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jc w:val="center"/>
        <w:rPr>
          <w:b/>
          <w:sz w:val="28"/>
          <w:szCs w:val="28"/>
        </w:rPr>
      </w:pPr>
      <w:r>
        <w:rPr>
          <w:b/>
          <w:sz w:val="28"/>
          <w:szCs w:val="28"/>
        </w:rPr>
        <w:t>LANDLORD-TENANT COMMITTEE</w:t>
      </w:r>
    </w:p>
    <w:p>
      <w:pPr>
        <w:jc w:val="center"/>
        <w:rPr>
          <w:b/>
        </w:rPr>
      </w:pPr>
      <w:r>
        <w:rPr>
          <w:b/>
        </w:rPr>
        <w:t>Memorandum of Committee Minutes</w:t>
      </w:r>
    </w:p>
    <w:p/>
    <w:p>
      <w:r>
        <w:t>TO:</w:t>
      </w:r>
      <w:r>
        <w:tab/>
      </w:r>
      <w:r>
        <w:tab/>
        <w:t>All Landlord Tenant Committee Members</w:t>
      </w:r>
    </w:p>
    <w:p>
      <w:r>
        <w:tab/>
      </w:r>
      <w:r>
        <w:tab/>
        <w:t>The Florida Bar – Real Property, Probate and Trust Law Section</w:t>
      </w:r>
    </w:p>
    <w:p/>
    <w:p>
      <w:r>
        <w:t>FROM:</w:t>
      </w:r>
      <w:r>
        <w:tab/>
        <w:t>Brenda Ezell, Secretary</w:t>
      </w:r>
    </w:p>
    <w:p/>
    <w:p>
      <w:r>
        <w:t>RE:</w:t>
      </w:r>
      <w:r>
        <w:tab/>
      </w:r>
      <w:r>
        <w:tab/>
        <w:t>July 26, 2012 Meeting Minutes</w:t>
      </w:r>
    </w:p>
    <w:p>
      <w:r>
        <w:t>_______________________________________________________________________</w:t>
      </w:r>
    </w:p>
    <w:p/>
    <w:p>
      <w:pPr>
        <w:jc w:val="both"/>
      </w:pPr>
      <w:r>
        <w:t xml:space="preserve">The Committee Chair, Neil Shoter, convened the meeting at 9:34 AM.  </w:t>
      </w:r>
    </w:p>
    <w:p>
      <w:pPr>
        <w:jc w:val="both"/>
      </w:pPr>
    </w:p>
    <w:p>
      <w:pPr>
        <w:jc w:val="both"/>
      </w:pPr>
      <w:r>
        <w:t xml:space="preserve">Those attending the meeting in person were Neil Shoter, Brenda Ezell, Lloyd Granet, </w:t>
      </w:r>
    </w:p>
    <w:p>
      <w:pPr>
        <w:jc w:val="both"/>
      </w:pPr>
      <w:r>
        <w:t>Phyllis Harley, Rick Eckhard, Anne Pollack, Robert Swaine and Sancha Wynott.</w:t>
      </w:r>
    </w:p>
    <w:p>
      <w:pPr>
        <w:jc w:val="both"/>
      </w:pPr>
    </w:p>
    <w:p>
      <w:pPr>
        <w:jc w:val="both"/>
      </w:pPr>
      <w:r>
        <w:t>Those attending the meeting via telephone conference were: Beverly Barnett, Alberto M. Cardet, Manuel Farach, Michael L. Grant, Gregory Haney, Anthony J. Horky, Charles Klug, Martin (Marty) Lawyer, Joseph McNabb, Adrienne F. Promoff, Marc Shuster, Lainie J. Simon, Les H. Stevens, Shane Weaver and David Weisman.</w:t>
      </w:r>
    </w:p>
    <w:p>
      <w:pPr>
        <w:jc w:val="both"/>
      </w:pPr>
    </w:p>
    <w:p>
      <w:pPr>
        <w:jc w:val="both"/>
      </w:pPr>
      <w:r>
        <w:t xml:space="preserve">The minutes for the committee meeting of May 29, 2012 were presented for approval and were approved without objection. </w:t>
      </w:r>
    </w:p>
    <w:p>
      <w:pPr>
        <w:jc w:val="both"/>
      </w:pPr>
    </w:p>
    <w:p>
      <w:pPr>
        <w:jc w:val="both"/>
      </w:pPr>
      <w:r>
        <w:rPr>
          <w:b/>
        </w:rPr>
        <w:t>I.</w:t>
      </w:r>
      <w:r>
        <w:rPr>
          <w:b/>
        </w:rPr>
        <w:tab/>
        <w:t>WELCOME AND INTRODUCTION:</w:t>
      </w:r>
      <w:r>
        <w:t xml:space="preserve">  Neil Shoter welcomed committee members to the first meeting of the year.    </w:t>
      </w:r>
    </w:p>
    <w:p>
      <w:pPr>
        <w:jc w:val="both"/>
      </w:pPr>
    </w:p>
    <w:p>
      <w:pPr>
        <w:jc w:val="both"/>
      </w:pPr>
      <w:r>
        <w:rPr>
          <w:b/>
        </w:rPr>
        <w:t>II.</w:t>
      </w:r>
      <w:r>
        <w:rPr>
          <w:b/>
        </w:rPr>
        <w:tab/>
        <w:t>CHAIR REPORT:</w:t>
      </w:r>
      <w:r>
        <w:t xml:space="preserve">  </w:t>
      </w:r>
    </w:p>
    <w:p>
      <w:pPr>
        <w:jc w:val="both"/>
      </w:pPr>
    </w:p>
    <w:p>
      <w:pPr>
        <w:jc w:val="both"/>
      </w:pPr>
      <w:r>
        <w:t xml:space="preserve">Mr. Shoter advised the committee that we are using Google docs for attendance.  He thanked Lloyd for the idea.  Large committees use it and it works well.  He also asked the members calling in by teleconference not to put the phone on hold as the music is disruptive to the meeting.  He advised that this fiscal year’s meetings are scheduled so we have advance notice.  The September meeting will be at the Ritz Carlton, Key Biscayne, December will be held in Tallahassee and the May meeting will be held in St. Petersburg.  If you’re located in these venues, he asked that you please join us in person but we welcome you by phone in any event.  </w:t>
      </w:r>
    </w:p>
    <w:p>
      <w:pPr>
        <w:jc w:val="both"/>
      </w:pPr>
    </w:p>
    <w:p>
      <w:pPr>
        <w:jc w:val="both"/>
      </w:pPr>
      <w:r>
        <w:t xml:space="preserve">Mr. Shoter introduced Vice-Chairs Lloyd Granet and Rick Eckhard.  Mr. Eckhard introduced himself to the committee and described his practice.  Mr. Shoter also advised the committee that the listserv is a great way to share experiences, so please remember to use this great resource.  He also indicated that the following day will be the Annual Legislative Update.  If you haven’t already registered you can probably still attend.  There is also a webcast of the seminar.  </w:t>
      </w:r>
    </w:p>
    <w:p>
      <w:pPr>
        <w:jc w:val="both"/>
      </w:pPr>
    </w:p>
    <w:p>
      <w:pPr>
        <w:jc w:val="both"/>
      </w:pPr>
      <w:r>
        <w:lastRenderedPageBreak/>
        <w:t xml:space="preserve">Mr. Shoter stated that a week prior he circulated a newsletter from Real Property Insurance and Liability Committee which contains information about the new Accord certificates, which no longer carry notice of cancellation on its face.  If you would like a copy of the newsletter, let him know.  He encouraged active participation because there are a lot of matters that come up, and he would like to know who committee chairs can count on when the issues arise in these areas: residential evictions, legislative review, which he indicated will become more heated as we get into legislative session, transactional commercial issues and membership.  He stated that anyone who would like to participate in a subcommittee please send him an email. </w:t>
      </w:r>
    </w:p>
    <w:p>
      <w:pPr>
        <w:jc w:val="both"/>
      </w:pPr>
    </w:p>
    <w:p>
      <w:pPr>
        <w:jc w:val="both"/>
      </w:pPr>
      <w:r>
        <w:t xml:space="preserve">Mr. Shoter announced that he is preparing CLEs for the next few meetings and asked if anyone has any suggestions about a topic you are interested in or would like to speak on, please let him know.  </w:t>
      </w:r>
    </w:p>
    <w:p>
      <w:pPr>
        <w:jc w:val="both"/>
      </w:pPr>
    </w:p>
    <w:p>
      <w:pPr>
        <w:jc w:val="both"/>
        <w:rPr>
          <w:b/>
        </w:rPr>
      </w:pPr>
      <w:r>
        <w:rPr>
          <w:b/>
        </w:rPr>
        <w:t>III.</w:t>
      </w:r>
      <w:r>
        <w:rPr>
          <w:b/>
        </w:rPr>
        <w:tab/>
        <w:t xml:space="preserve">CURRENT BUSINESS/LEGISLATIVE ACTION SUBCOMMITTEE:  </w:t>
      </w:r>
    </w:p>
    <w:p>
      <w:pPr>
        <w:jc w:val="both"/>
        <w:rPr>
          <w:b/>
        </w:rPr>
      </w:pPr>
    </w:p>
    <w:p>
      <w:pPr>
        <w:ind w:left="720"/>
        <w:jc w:val="both"/>
      </w:pPr>
      <w:r>
        <w:rPr>
          <w:b/>
        </w:rPr>
        <w:t>(A)</w:t>
      </w:r>
      <w:r>
        <w:rPr>
          <w:b/>
        </w:rPr>
        <w:tab/>
      </w:r>
      <w:r>
        <w:t>Anthony Horky discussed the issue with Section 34.011, F.S. and confusion in the language regarding judges hearing matters over their jurisdictional limits.    He indicated that he circulated some draft language and summarized the issue for the committee:  county court jurisdiction over determining an amount of rent when the amount is in excess of $15,000, and can it order that moneys over that amount be disbursed from the court registry.  He advised that Michael Grant and Gil Acevedo have been assisting.  Gil reviewed part II of the statute.  Mr. Horky reviewed non-residential Part 1 and Michael Grant reviewed the legislative history of Section 34.011.  He advised that the best approach is to amend Section 34.011.  There are now two versions of the amendment.  Language from one is from Michael Grant.  Longer version is Mr. H</w:t>
      </w:r>
      <w:bookmarkStart w:id="0" w:name="_GoBack"/>
      <w:bookmarkEnd w:id="0"/>
      <w:r>
        <w:t xml:space="preserve">orky’s.  He advised that he will discuss the issue with the Problem Study and Real Property Litigation Committees about the proposed legislative amendments for their input to ensure there are no unintended consequences with litigators across the state.  Mr. Shoter thanked Mr. Horky for his work. The Committee discussed how to proceed.  A motion was made by Lloyd Granet to move ahead on the premise is that when the only issue is amount of rent it can stay in county court.  The motion was seconded Phyliss Harley and passed unanimously. </w:t>
      </w:r>
    </w:p>
    <w:p>
      <w:pPr>
        <w:jc w:val="both"/>
      </w:pPr>
    </w:p>
    <w:p>
      <w:pPr>
        <w:jc w:val="both"/>
      </w:pPr>
      <w:r>
        <w:rPr>
          <w:b/>
        </w:rPr>
        <w:t>IV.</w:t>
      </w:r>
      <w:r>
        <w:rPr>
          <w:b/>
        </w:rPr>
        <w:tab/>
        <w:t>OLD BUSINESS:</w:t>
      </w:r>
      <w:r>
        <w:t xml:space="preserve">  Mr. Shoter gave an update on Chapter 713.10.  Two bills have been to the legislature and when legislature made the changes, they didn’t complete the work that would solve the title issues.  </w:t>
      </w:r>
    </w:p>
    <w:p>
      <w:pPr>
        <w:pStyle w:val="ListParagraph"/>
      </w:pPr>
    </w:p>
    <w:p>
      <w:pPr>
        <w:jc w:val="both"/>
      </w:pPr>
      <w:r>
        <w:rPr>
          <w:b/>
        </w:rPr>
        <w:t>V.</w:t>
      </w:r>
      <w:r>
        <w:rPr>
          <w:b/>
        </w:rPr>
        <w:tab/>
        <w:t xml:space="preserve">OPEN FORUM/CASE DISCUSSION: </w:t>
      </w:r>
      <w:r>
        <w:t xml:space="preserve">Mr. Shoter advised the committee that he received a homestead case that involves leasehold questions on Friday the week prior and our committee was asked to provide input.  He also advised that Rohan Kelly wrote a memo objecting to the creation of different definitions of homestead property.  Our committee was asked whether a long term leasehold is considered real property or not.  Mr. Shoter requested that anyone interested in discussing this issue in greater detail, </w:t>
      </w:r>
      <w:r>
        <w:lastRenderedPageBreak/>
        <w:t xml:space="preserve">email him and he will form a subcommittee.  Rick Eckhard expressed an interest in the issue.  Mr. Shoter stated that Black’s Law states that leasehold is less than a full fee interest and is considered chattel, not real property.  He requested that interested persons read the case and let him know if you’re interested.  </w:t>
      </w:r>
    </w:p>
    <w:p>
      <w:pPr>
        <w:jc w:val="both"/>
      </w:pPr>
    </w:p>
    <w:p>
      <w:pPr>
        <w:widowControl w:val="0"/>
        <w:jc w:val="both"/>
      </w:pPr>
      <w:r>
        <w:rPr>
          <w:b/>
        </w:rPr>
        <w:t>VI.</w:t>
      </w:r>
      <w:r>
        <w:rPr>
          <w:b/>
        </w:rPr>
        <w:tab/>
        <w:t>CLE PRESENTATION:</w:t>
      </w:r>
      <w:r>
        <w:t xml:space="preserve">  10:30 – 11:00 AM</w:t>
      </w:r>
    </w:p>
    <w:p>
      <w:pPr>
        <w:widowControl w:val="0"/>
        <w:jc w:val="both"/>
      </w:pPr>
    </w:p>
    <w:p>
      <w:pPr>
        <w:widowControl w:val="0"/>
        <w:jc w:val="both"/>
      </w:pPr>
      <w:r>
        <w:rPr>
          <w:b/>
        </w:rPr>
        <w:t>Frank J. Cerza, Esquire</w:t>
      </w:r>
      <w:r>
        <w:t xml:space="preserve">, partner in the Real Estate, Retail Industry and International Practice Groups of Pepper Hamilton LLP, New York, New York, discussed “Tenant Improvement Work Letters.”  </w:t>
      </w:r>
    </w:p>
    <w:p>
      <w:pPr>
        <w:widowControl w:val="0"/>
        <w:jc w:val="both"/>
      </w:pPr>
    </w:p>
    <w:p>
      <w:pPr>
        <w:jc w:val="both"/>
        <w:rPr>
          <w:b/>
        </w:rPr>
      </w:pPr>
      <w:r>
        <w:rPr>
          <w:b/>
        </w:rPr>
        <w:t>VII.</w:t>
      </w:r>
      <w:r>
        <w:rPr>
          <w:b/>
        </w:rPr>
        <w:tab/>
        <w:t>TECHNOLOGY ISSUES:  NONE.</w:t>
      </w:r>
    </w:p>
    <w:p>
      <w:pPr>
        <w:jc w:val="both"/>
      </w:pPr>
    </w:p>
    <w:p>
      <w:pPr>
        <w:jc w:val="both"/>
      </w:pPr>
      <w:r>
        <w:rPr>
          <w:b/>
        </w:rPr>
        <w:t>Adjourned</w:t>
      </w:r>
      <w:r>
        <w:t>:  11:00 AM</w:t>
      </w:r>
    </w:p>
    <w:p/>
    <w:p>
      <w:pPr>
        <w:rPr>
          <w:b/>
          <w:color w:val="FF0000"/>
        </w:rPr>
      </w:pPr>
      <w:r>
        <w:rPr>
          <w:b/>
          <w:color w:val="FF0000"/>
        </w:rPr>
        <w:t>Total CLE: 1 HOUR (10 min. homestead caselaw; 40 minutes CLE presentation)</w:t>
      </w:r>
    </w:p>
    <w:p>
      <w:pPr>
        <w:rPr>
          <w:b/>
          <w:color w:val="FF0000"/>
        </w:rPr>
      </w:pPr>
    </w:p>
    <w:sectPr>
      <w:headerReference w:type="default" r:id="rId8"/>
      <w:footerReference w:type="default" r:id="rId9"/>
      <w:headerReference w:type="first" r:id="rId10"/>
      <w:footerReference w:type="first" r:id="rId11"/>
      <w:pgSz w:w="12240" w:h="15840" w:code="1"/>
      <w:pgMar w:top="1440" w:right="1800" w:bottom="1440" w:left="1800" w:header="1440" w:footer="72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8173263 1</w:t>
    </w:r>
    <w:r>
      <w:t xml:space="preserve"> </w:t>
    </w:r>
  </w:p>
  <w:p>
    <w:pPr>
      <w:pStyle w:val="Footer"/>
    </w:pPr>
    <w:r>
      <w:rPr>
        <w:rStyle w:val="zzmpTrailerItem"/>
      </w:rPr>
      <w:t>9/10/12</w:t>
    </w:r>
    <w:r>
      <w:t xml:space="preserve"> </w:t>
    </w:r>
    <w:sdt>
      <w:sdtPr>
        <w:id w:val="-1675018266"/>
        <w:docPartObj>
          <w:docPartGallery w:val="Page Numbers (Bottom of Page)"/>
          <w:docPartUnique/>
        </w:docPartObj>
      </w:sdtPr>
      <w:sdtEndPr>
        <w:rPr>
          <w:noProof/>
        </w:rPr>
      </w:sdtEndPr>
      <w:sdtContent>
        <w:fldSimple w:instr=" PAGE   \* MERGEFORMAT ">
          <w:r>
            <w:rPr>
              <w:noProof/>
            </w:rPr>
            <w:t>2</w:t>
          </w:r>
        </w:fldSimple>
      </w:sdtContent>
    </w:sdt>
  </w:p>
  <w:p>
    <w:pPr>
      <w:pStyle w:val="Footer"/>
    </w:pP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8173263 1</w:t>
    </w:r>
    <w:r>
      <w:t xml:space="preserve"> </w:t>
    </w:r>
  </w:p>
  <w:p>
    <w:pPr>
      <w:pStyle w:val="Footer"/>
    </w:pPr>
    <w:r>
      <w:rPr>
        <w:rStyle w:val="zzmpTrailerItem"/>
      </w:rPr>
      <w:t>9/10/12</w:t>
    </w:r>
    <w:r>
      <w:t xml:space="preserve"> </w:t>
    </w:r>
  </w:p>
  <w:p>
    <w:pPr>
      <w:pStyle w:val="Footer"/>
    </w:pP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header2.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20"/>
  <w:removePersonalInformation/>
  <w:stylePaneFormatFilter w:val="3F01"/>
  <w:defaultTabStop w:val="720"/>
  <w:characterSpacingControl w:val="doNotCompress"/>
  <w:hdrShapeDefaults>
    <o:shapedefaults v:ext="edit" spidmax="8193"/>
  </w:hdrShapeDefaults>
  <w:footnotePr>
    <w:footnote w:id="-1"/>
    <w:footnote w:id="0"/>
  </w:footnotePr>
  <w:endnotePr>
    <w:endnote w:id="-1"/>
    <w:endnote w:id="0"/>
  </w:endnotePr>
  <w:compat/>
  <w:docVars>
    <w:docVar w:name="85TrailerDate" w:val="1"/>
    <w:docVar w:name="85TrailerDateField" w:val="0"/>
    <w:docVar w:name="85TrailerDraft" w:val="0"/>
    <w:docVar w:name="85TrailerTime" w:val="0"/>
    <w:docVar w:name="85TrailerType" w:val="100"/>
    <w:docVar w:name="MPDocID" w:val="WPBDOCS 8173263 1"/>
    <w:docVar w:name="MPDocIDTemplate" w:val="%l |%n |%v"/>
    <w:docVar w:name="MPDocIDTemplateDefault" w:val="%l |%n |%v"/>
    <w:docVar w:name="NewDocStampType" w:val="1"/>
  </w:docVar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01C654-55B6-4EE0-AC94-6D4B1C7C5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950</Words>
  <Characters>4973</Characters>
  <Application>Microsoft Office Word</Application>
  <DocSecurity>0</DocSecurity>
  <Lines>106</Lines>
  <Paragraphs>27</Paragraphs>
  <ScaleCrop>false</ScaleCrop>
  <LinksUpToDate>false</LinksUpToDate>
  <CharactersWithSpaces>5969</CharactersWithSpaces>
  <SharedDoc>false</SharedDoc>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LANDLORD-TENANT COMMITTEE</dc:title>
  <dc:creator/>
  <lastModifiedBy/>
  <revision>1</revision>
  <dcterms:created xsi:type="dcterms:W3CDTF">2012-09-12T20:58:00.6837981Z</dcterms:created>
  <dcterms:modified xsi:type="dcterms:W3CDTF">2012-09-12T20:58:00.6837981Z</dcterms:modified>
  <version>0</version>
  <category/>
  <dc:description/>
  <contentStatus/>
  <contentType/>
</coreProperties>
</file>