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body>
    <w:p>
      <w:pPr>
        <w:jc w:val="center"/>
        <w:rPr>
          <w:b/>
          <w:sz w:val="28"/>
          <w:szCs w:val="28"/>
        </w:rPr>
      </w:pPr>
      <w:r>
        <w:rPr>
          <w:b/>
          <w:sz w:val="28"/>
          <w:szCs w:val="28"/>
        </w:rPr>
        <w:t>LANDLORD-TENANT COMMITTEE</w:t>
      </w:r>
    </w:p>
    <w:p>
      <w:pPr>
        <w:jc w:val="center"/>
        <w:rPr>
          <w:b/>
        </w:rPr>
      </w:pPr>
      <w:r>
        <w:rPr>
          <w:b/>
        </w:rPr>
        <w:t>Memorandum of Committee Minutes</w:t>
      </w:r>
    </w:p>
    <w:p/>
    <w:p>
      <w:r>
        <w:t>TO:</w:t>
      </w:r>
      <w:r>
        <w:tab/>
      </w:r>
      <w:r>
        <w:tab/>
        <w:t>All Landlord Tenant Committee Members</w:t>
      </w:r>
    </w:p>
    <w:p>
      <w:r>
        <w:tab/>
      </w:r>
      <w:r>
        <w:tab/>
        <w:t>The Florida Bar – Real Property, Probate and Trust Law Section</w:t>
      </w:r>
    </w:p>
    <w:p/>
    <w:p>
      <w:r>
        <w:t>FROM:</w:t>
      </w:r>
      <w:r>
        <w:tab/>
        <w:t>Brenda Ezell, Secretary</w:t>
      </w:r>
    </w:p>
    <w:p/>
    <w:p>
      <w:r>
        <w:t>RE:</w:t>
      </w:r>
      <w:r>
        <w:tab/>
      </w:r>
      <w:r>
        <w:tab/>
        <w:t>September 14, 2012 Meeting Minutes/Ritz Carlton, Key Biscayne</w:t>
      </w:r>
    </w:p>
    <w:p>
      <w:r>
        <w:t>_______________________________________________________________________</w:t>
      </w:r>
    </w:p>
    <w:p/>
    <w:p>
      <w:pPr>
        <w:jc w:val="both"/>
      </w:pPr>
      <w:r>
        <w:t xml:space="preserve">The Committee Chair, Neil Shoter, convened the meeting at 1:03 PM.  </w:t>
      </w:r>
    </w:p>
    <w:p>
      <w:pPr>
        <w:jc w:val="both"/>
      </w:pPr>
    </w:p>
    <w:p>
      <w:pPr>
        <w:jc w:val="both"/>
      </w:pPr>
      <w:r>
        <w:t xml:space="preserve">Those attending the meeting in person were Neil Shoter, Brenda Ezell, Lloyd Granet, John Neukamm, Art Menor, and Tony Gonzalez. </w:t>
      </w:r>
    </w:p>
    <w:p>
      <w:pPr>
        <w:jc w:val="both"/>
      </w:pPr>
    </w:p>
    <w:p>
      <w:pPr>
        <w:jc w:val="both"/>
      </w:pPr>
      <w:r>
        <w:t>Those attending the meeting via telephone conference were: Al Cardet, Scott Dibbs.</w:t>
      </w:r>
    </w:p>
    <w:p>
      <w:pPr>
        <w:jc w:val="both"/>
      </w:pPr>
    </w:p>
    <w:p>
      <w:pPr>
        <w:jc w:val="both"/>
        <w:rPr>
          <w:b/>
        </w:rPr>
      </w:pPr>
      <w:r>
        <w:rPr>
          <w:b/>
        </w:rPr>
        <w:tab/>
        <w:t>[PLEASE NOTE THAT THE ATTENDANCE RECORDS ABOVED ARE NOT COMPLETE AND WILL BE UPDATED SHORTLY – MINUTES WILL BE AMENDED TO REFLECT THIS]</w:t>
      </w:r>
    </w:p>
    <w:p>
      <w:pPr>
        <w:jc w:val="both"/>
      </w:pPr>
    </w:p>
    <w:p>
      <w:pPr>
        <w:jc w:val="both"/>
      </w:pPr>
      <w:r>
        <w:t xml:space="preserve">The minutes for the committee meeting of July 26, 2012 were presented for approval and were approved without objection. </w:t>
      </w:r>
    </w:p>
    <w:p>
      <w:pPr>
        <w:jc w:val="both"/>
      </w:pPr>
    </w:p>
    <w:p>
      <w:pPr>
        <w:jc w:val="both"/>
      </w:pPr>
      <w:r>
        <w:rPr>
          <w:b/>
        </w:rPr>
        <w:t>I.</w:t>
      </w:r>
      <w:r>
        <w:rPr>
          <w:b/>
        </w:rPr>
        <w:tab/>
        <w:t>WELCOME AND INTRODUCTION:</w:t>
      </w:r>
      <w:r>
        <w:t xml:space="preserve">  Neil Shoter welcomed committee members.</w:t>
      </w:r>
    </w:p>
    <w:p>
      <w:pPr>
        <w:jc w:val="both"/>
      </w:pPr>
    </w:p>
    <w:p>
      <w:pPr>
        <w:jc w:val="both"/>
      </w:pPr>
      <w:r>
        <w:rPr>
          <w:b/>
        </w:rPr>
        <w:t>II.</w:t>
      </w:r>
      <w:r>
        <w:rPr>
          <w:b/>
        </w:rPr>
        <w:tab/>
        <w:t>CHAIR REPORT:</w:t>
      </w:r>
      <w:r>
        <w:t xml:space="preserve">  </w:t>
      </w:r>
    </w:p>
    <w:p>
      <w:pPr>
        <w:jc w:val="both"/>
      </w:pPr>
    </w:p>
    <w:p>
      <w:pPr>
        <w:jc w:val="both"/>
      </w:pPr>
      <w:r>
        <w:t>Mr. Shoter advised committee members that we are using Google Docs for attendance and advised members to log their attendance when they receive the email.</w:t>
      </w:r>
    </w:p>
    <w:p>
      <w:pPr>
        <w:jc w:val="both"/>
      </w:pPr>
      <w:r>
        <w:t xml:space="preserve"> </w:t>
      </w:r>
    </w:p>
    <w:p>
      <w:pPr>
        <w:jc w:val="both"/>
        <w:rPr>
          <w:b/>
        </w:rPr>
      </w:pPr>
      <w:r>
        <w:rPr>
          <w:b/>
        </w:rPr>
        <w:t>III.</w:t>
      </w:r>
      <w:r>
        <w:rPr>
          <w:b/>
        </w:rPr>
        <w:tab/>
        <w:t xml:space="preserve">CURRENT BUSINESS/LEGISLATIVE ACTION SUBCOMMITTEE: </w:t>
      </w:r>
    </w:p>
    <w:p>
      <w:pPr>
        <w:jc w:val="both"/>
      </w:pPr>
    </w:p>
    <w:p>
      <w:pPr>
        <w:ind w:left="720"/>
        <w:jc w:val="both"/>
      </w:pPr>
      <w:r>
        <w:tab/>
        <w:t>a.</w:t>
      </w:r>
      <w:r>
        <w:tab/>
        <w:t xml:space="preserve">Status of changes to Florida Statutes §34.11 regarding the amount of rent to be deposited into court registry and if amount is over jurisdictional limit.  Litigators believe that county court can hear claim for eviction even if it is over $15,000.  The proposal to modify §34.11 is to clarify that question. The proposed legislation was circulated to our committee and there was consent.  Mr. Gelfand suggested we vet the need for this statutory revision so a white paper was sent to Problem Study and Real Property Litigation Committees.  Have not received feedback so will update you when he receives so we can go to final.  Mr. Swaine stated that he has not heard any objections from litigation committee.  Art Menor inquired whether there is a need for only clarification as opposed to </w:t>
      </w:r>
      <w:r>
        <w:lastRenderedPageBreak/>
        <w:t xml:space="preserve">changes in the law. Mr. Shoter stated he would like to get clarification on whether it is worth expending the financial resources and that perhaps it is just a matter of educating the judiciary.  The committee discussed the matter in depth.  </w:t>
      </w:r>
    </w:p>
    <w:p>
      <w:pPr>
        <w:ind w:left="720"/>
        <w:jc w:val="both"/>
      </w:pPr>
    </w:p>
    <w:p>
      <w:pPr>
        <w:ind w:left="720"/>
        <w:jc w:val="both"/>
      </w:pPr>
      <w:r>
        <w:tab/>
        <w:t>b.</w:t>
      </w:r>
      <w:r>
        <w:tab/>
        <w:t>Oldsmar Fine Wine – Spoilage of Evidence.  Mr. Shoter discussed the Oldsmar Fine Wine case which discusses whether there is a duty to preserve video evidence where no request was made by a potential plaintiff, i.e., was an additional duty to preserve the video created by the notice of suit.</w:t>
      </w:r>
    </w:p>
    <w:p>
      <w:pPr>
        <w:ind w:left="720"/>
        <w:jc w:val="both"/>
      </w:pPr>
    </w:p>
    <w:p>
      <w:pPr>
        <w:ind w:left="720"/>
        <w:jc w:val="both"/>
      </w:pPr>
      <w:r>
        <w:tab/>
        <w:t>c.</w:t>
      </w:r>
      <w:r>
        <w:tab/>
        <w:t>Action line article re: eviction of non-lease occupants.  Mr. Shoter advised the committee that Lloyd Granet brought an issue up on the listserv which is a good resource.  He encouraged the practice of putting information on listserv for committee members consideration</w:t>
      </w:r>
      <w:bookmarkStart w:id="0" w:name="_GoBack"/>
      <w:bookmarkEnd w:id="0"/>
      <w:r>
        <w:t>.  Mr. Shoter advised that he attended a meeting regarding section’s website and there is an ongoing effort to revamp website.  Lloyd’s question was how to remove an occupant who is not a tenant under a lease but who may have permission to be there.  Mr. Shoter suggested an ActionLine article discussing this issue and that he will circulate the request for interest in publishing the article.</w:t>
      </w:r>
    </w:p>
    <w:p>
      <w:pPr>
        <w:jc w:val="both"/>
      </w:pPr>
    </w:p>
    <w:p>
      <w:pPr>
        <w:jc w:val="both"/>
      </w:pPr>
      <w:r>
        <w:rPr>
          <w:b/>
        </w:rPr>
        <w:t>IV.</w:t>
      </w:r>
      <w:r>
        <w:rPr>
          <w:b/>
        </w:rPr>
        <w:tab/>
        <w:t>OLD BUSINESS:</w:t>
      </w:r>
      <w:r>
        <w:t xml:space="preserve">  NONE.</w:t>
      </w:r>
    </w:p>
    <w:p>
      <w:pPr>
        <w:pStyle w:val="ListParagraph"/>
      </w:pPr>
    </w:p>
    <w:p>
      <w:pPr>
        <w:jc w:val="both"/>
      </w:pPr>
      <w:r>
        <w:rPr>
          <w:b/>
        </w:rPr>
        <w:t>V.</w:t>
      </w:r>
      <w:r>
        <w:rPr>
          <w:b/>
        </w:rPr>
        <w:tab/>
        <w:t xml:space="preserve">OPEN FORUM/CASE DISCUSSION: </w:t>
      </w:r>
      <w:r>
        <w:t xml:space="preserve"> NONE.</w:t>
      </w:r>
    </w:p>
    <w:p>
      <w:pPr>
        <w:widowControl w:val="0"/>
        <w:jc w:val="both"/>
        <w:rPr>
          <w:b/>
        </w:rPr>
      </w:pPr>
    </w:p>
    <w:p>
      <w:pPr>
        <w:widowControl w:val="0"/>
        <w:jc w:val="both"/>
      </w:pPr>
      <w:r>
        <w:rPr>
          <w:b/>
        </w:rPr>
        <w:t>VI.</w:t>
      </w:r>
      <w:r>
        <w:rPr>
          <w:b/>
        </w:rPr>
        <w:tab/>
        <w:t>CLE PRESENTATION:</w:t>
      </w:r>
      <w:r>
        <w:t xml:space="preserve">  </w:t>
      </w:r>
    </w:p>
    <w:p>
      <w:pPr>
        <w:widowControl w:val="0"/>
        <w:jc w:val="both"/>
      </w:pPr>
    </w:p>
    <w:p>
      <w:pPr>
        <w:jc w:val="both"/>
      </w:pPr>
      <w:r>
        <w:t>5.</w:t>
      </w:r>
      <w:r>
        <w:tab/>
        <w:t xml:space="preserve">CLE PRESENTATION:  </w:t>
      </w:r>
      <w:r>
        <w:rPr>
          <w:b/>
        </w:rPr>
        <w:t>Scott Dibbs, Esquire</w:t>
      </w:r>
      <w:r>
        <w:t>, Hill Ward and Henderson, discussed Tenant Estoppel Certificates.  50 Minutes (1:40 pm – 2:30 pm)</w:t>
      </w:r>
    </w:p>
    <w:p>
      <w:pPr>
        <w:widowControl w:val="0"/>
        <w:jc w:val="both"/>
      </w:pPr>
    </w:p>
    <w:p>
      <w:pPr>
        <w:jc w:val="both"/>
      </w:pPr>
      <w:r>
        <w:rPr>
          <w:b/>
        </w:rPr>
        <w:t>VII.</w:t>
      </w:r>
      <w:r>
        <w:rPr>
          <w:b/>
        </w:rPr>
        <w:tab/>
        <w:t xml:space="preserve">TECHNOLOGY ISSUES:  </w:t>
      </w:r>
      <w:r>
        <w:t>Mr. Shoter advised the committee to keep your information updated.  We get bounce backs from the listserv if you change email addresses and don’t provide the information.</w:t>
      </w:r>
    </w:p>
    <w:p>
      <w:pPr>
        <w:jc w:val="both"/>
      </w:pPr>
    </w:p>
    <w:p>
      <w:pPr>
        <w:jc w:val="both"/>
      </w:pPr>
      <w:r>
        <w:rPr>
          <w:b/>
        </w:rPr>
        <w:t>Adjourned</w:t>
      </w:r>
      <w:r>
        <w:t>:  2:30 PM</w:t>
      </w:r>
    </w:p>
    <w:p/>
    <w:p>
      <w:pPr>
        <w:rPr>
          <w:b/>
          <w:color w:val="FF0000"/>
        </w:rPr>
      </w:pPr>
      <w:r>
        <w:rPr>
          <w:b/>
          <w:color w:val="FF0000"/>
        </w:rPr>
        <w:t>Total CLE: 1 HOUR</w:t>
      </w:r>
    </w:p>
    <w:sectPr>
      <w:headerReference w:type="default" r:id="rId7"/>
      <w:footerReference w:type="default" r:id="rId8"/>
      <w:headerReference w:type="first" r:id="rId9"/>
      <w:footerReference w:type="first" r:id="rId10"/>
      <w:pgSz w:w="12240" w:h="15840" w:code="1"/>
      <w:pgMar w:top="1440" w:right="1800" w:bottom="1440" w:left="1800" w:header="1440" w:footer="720" w:gutter="0"/>
      <w:cols w:space="720"/>
      <w:titlePg/>
      <w:docGrid w:linePitch="360"/>
    </w:sectPr>
  </w:body>
</w:document>
</file>

<file path=word/endnotes.xml><?xml version="1.0" encoding="utf-8"?>
<w:end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endnote w:type="separator" w:id="-1">
    <w:p>
      <w:r>
        <w:separator/>
      </w:r>
    </w:p>
  </w:endnote>
  <w:endnote w:type="continuationSeparator" w:id="0">
    <w:p>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8234086 1</w:t>
    </w:r>
    <w:r>
      <w:t xml:space="preserve"> </w:t>
    </w:r>
  </w:p>
  <w:p>
    <w:pPr>
      <w:pStyle w:val="Footer"/>
    </w:pPr>
    <w:r>
      <w:rPr>
        <w:rStyle w:val="zzmpTrailerItem"/>
      </w:rPr>
      <w:t>1/22/13</w:t>
    </w:r>
    <w:r>
      <w:t xml:space="preserve"> </w:t>
    </w:r>
  </w:p>
  <w:p>
    <w:pPr>
      <w:pStyle w:val="Footer"/>
    </w:pPr>
  </w:p>
</w:ftr>
</file>

<file path=word/footer2.xml><?xml version="1.0" encoding="utf-8"?>
<w:ft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Footer"/>
    </w:pPr>
    <w:r>
      <w:rPr>
        <w:rStyle w:val="zzmpTrailerItem"/>
      </w:rPr>
      <w:t>WPBDOCS 8234086 1</w:t>
    </w:r>
    <w:r>
      <w:t xml:space="preserve"> </w:t>
    </w:r>
  </w:p>
  <w:p>
    <w:pPr>
      <w:pStyle w:val="Footer"/>
    </w:pPr>
    <w:r>
      <w:rPr>
        <w:rStyle w:val="zzmpTrailerItem"/>
      </w:rPr>
      <w:t>1/22/13</w:t>
    </w:r>
    <w:r>
      <w:t xml:space="preserve"> </w:t>
    </w:r>
  </w:p>
  <w:p>
    <w:pPr>
      <w:pStyle w:val="Footer"/>
    </w:pPr>
    <w:r>
      <w:t xml:space="preserve"> </w:t>
    </w:r>
  </w:p>
</w:ftr>
</file>

<file path=word/footnotes.xml><?xml version="1.0" encoding="utf-8"?>
<w:footnotes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header2.xml><?xml version="1.0" encoding="utf-8"?>
<w:hdr xmlns:w="http://schemas.openxmlformats.org/wordprocessingml/2006/main"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w:p>
    <w:pPr>
      <w:pStyle w:val="Header"/>
      <w:tabs>
        <w:tab w:val="clear" w:pos="4320"/>
        <w:tab w:val="clear" w:pos="8640"/>
      </w:tabs>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B67B33"/>
    <w:multiLevelType w:val="hybridMultilevel"/>
    <w:tmpl w:val="B9D6C94E"/>
    <w:lvl w:ilvl="0" w:tplc="2098A722">
      <w:start w:val="1"/>
      <w:numFmt w:val="decimal"/>
      <w:lvlText w:val="%1."/>
      <w:lvlJc w:val="left"/>
      <w:pPr>
        <w:tabs>
          <w:tab w:val="num" w:pos="1080"/>
        </w:tabs>
        <w:ind w:left="1080" w:hanging="720"/>
      </w:pPr>
      <w:rPr>
        <w:rFonts w:ascii="Times New Roman" w:eastAsia="Times New Roman" w:hAnsi="Times New Roman" w:cs="Times New Roman"/>
      </w:rPr>
    </w:lvl>
    <w:lvl w:ilvl="1" w:tplc="5F56BE0E">
      <w:start w:val="1"/>
      <w:numFmt w:val="upperLetter"/>
      <w:lvlText w:val="%2."/>
      <w:lvlJc w:val="left"/>
      <w:pPr>
        <w:tabs>
          <w:tab w:val="num" w:pos="1440"/>
        </w:tabs>
        <w:ind w:left="1440" w:hanging="360"/>
      </w:pPr>
      <w:rPr>
        <w:rFonts w:cs="Times New Roman" w:hint="default"/>
        <w:u w:val="single"/>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
    <w:nsid w:val="141D60E7"/>
    <w:multiLevelType w:val="hybridMultilevel"/>
    <w:tmpl w:val="8A205DA2"/>
    <w:lvl w:ilvl="0" w:tplc="5306A7F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nsid w:val="42BE43FC"/>
    <w:multiLevelType w:val="hybridMultilevel"/>
    <w:tmpl w:val="6158C6BC"/>
    <w:lvl w:ilvl="0" w:tplc="5ACCC258">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42EE5896"/>
    <w:multiLevelType w:val="hybridMultilevel"/>
    <w:tmpl w:val="DF82FF74"/>
    <w:lvl w:ilvl="0" w:tplc="0F602912">
      <w:start w:val="1"/>
      <w:numFmt w:val="lowerLetter"/>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4">
    <w:nsid w:val="461B38A1"/>
    <w:multiLevelType w:val="hybridMultilevel"/>
    <w:tmpl w:val="91084356"/>
    <w:lvl w:ilvl="0" w:tplc="8AA0C0F8">
      <w:start w:val="1"/>
      <w:numFmt w:val="lowerLetter"/>
      <w:lvlText w:val="%1."/>
      <w:lvlJc w:val="left"/>
      <w:pPr>
        <w:ind w:left="360" w:hanging="360"/>
      </w:pPr>
      <w:rPr>
        <w:rFonts w:cs="Times New Roman" w:hint="default"/>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5">
    <w:nsid w:val="5B686C39"/>
    <w:multiLevelType w:val="hybridMultilevel"/>
    <w:tmpl w:val="008A2BE4"/>
    <w:lvl w:ilvl="0" w:tplc="F0A2188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633E12B1"/>
    <w:multiLevelType w:val="hybridMultilevel"/>
    <w:tmpl w:val="8B68AA7A"/>
    <w:lvl w:ilvl="0" w:tplc="60B8C74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64F60AAB"/>
    <w:multiLevelType w:val="hybridMultilevel"/>
    <w:tmpl w:val="44B2D4F2"/>
    <w:lvl w:ilvl="0" w:tplc="EEE0B4CA">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8">
    <w:nsid w:val="6BF0186C"/>
    <w:multiLevelType w:val="hybridMultilevel"/>
    <w:tmpl w:val="99F48BD6"/>
    <w:lvl w:ilvl="0" w:tplc="8D8CC83E">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9">
    <w:nsid w:val="7E084517"/>
    <w:multiLevelType w:val="multilevel"/>
    <w:tmpl w:val="F6247F54"/>
    <w:name w:val="zzmpNumberList||Number List|2|3|1|1|0|9||1|0|0||mpNA||mpNA||mpNA||mpNA||mpNA||mpNA||mpNA||"/>
    <w:lvl w:ilvl="0">
      <w:start w:val="1"/>
      <w:numFmt w:val="decimal"/>
      <w:lvlRestart w:val="0"/>
      <w:pStyle w:val="NumberListL1"/>
      <w:lvlText w:val="%1."/>
      <w:lvlJc w:val="left"/>
      <w:pPr>
        <w:tabs>
          <w:tab w:val="num" w:pos="891"/>
        </w:tabs>
        <w:ind w:left="891" w:hanging="720"/>
      </w:pPr>
      <w:rPr>
        <w:rFonts w:ascii="Times New Roman" w:hAnsi="Times New Roman" w:cs="Times New Roman"/>
        <w:b/>
        <w:i w:val="0"/>
        <w:caps w:val="0"/>
        <w:color w:val="auto"/>
        <w:sz w:val="24"/>
        <w:u w:val="none"/>
      </w:rPr>
    </w:lvl>
    <w:lvl w:ilvl="1">
      <w:start w:val="1"/>
      <w:numFmt w:val="lowerLetter"/>
      <w:pStyle w:val="NumberListL2"/>
      <w:lvlText w:val="(%2)"/>
      <w:lvlJc w:val="left"/>
      <w:pPr>
        <w:tabs>
          <w:tab w:val="num" w:pos="1440"/>
        </w:tabs>
        <w:ind w:left="720"/>
      </w:pPr>
      <w:rPr>
        <w:rFonts w:ascii="Times New Roman" w:hAnsi="Times New Roman" w:cs="Times New Roman"/>
        <w:b w:val="0"/>
        <w:i w:val="0"/>
        <w:caps w:val="0"/>
        <w:smallCaps w:val="0"/>
        <w:strike w:val="0"/>
        <w:dstrike w:val="0"/>
        <w:vanish w:val="0"/>
        <w:color w:val="auto"/>
        <w:sz w:val="24"/>
        <w:u w:val="none"/>
        <w:effect w:val="none"/>
        <w:vertAlign w:val="baseline"/>
      </w:rPr>
    </w:lvl>
    <w:lvl w:ilvl="2">
      <w:start w:val="1"/>
      <w:numFmt w:val="lowerRoman"/>
      <w:lvlText w:val="(%3)"/>
      <w:lvlJc w:val="left"/>
      <w:pPr>
        <w:tabs>
          <w:tab w:val="num" w:pos="2160"/>
        </w:tabs>
        <w:ind w:firstLine="1440"/>
      </w:pPr>
      <w:rPr>
        <w:rFonts w:ascii="Times New Roman" w:hAnsi="Times New Roman" w:cs="Times New Roman"/>
        <w:b w:val="0"/>
        <w:i w:val="0"/>
        <w:caps w:val="0"/>
        <w:color w:val="auto"/>
        <w:u w:val="none"/>
      </w:rPr>
    </w:lvl>
    <w:lvl w:ilvl="3">
      <w:start w:val="1"/>
      <w:numFmt w:val="decimal"/>
      <w:lvlText w:val="(%4)"/>
      <w:lvlJc w:val="left"/>
      <w:pPr>
        <w:tabs>
          <w:tab w:val="num" w:pos="2880"/>
        </w:tabs>
        <w:ind w:firstLine="2160"/>
      </w:pPr>
      <w:rPr>
        <w:rFonts w:ascii="Times New Roman" w:hAnsi="Times New Roman" w:cs="Times New Roman"/>
        <w:b w:val="0"/>
        <w:i w:val="0"/>
        <w:caps w:val="0"/>
        <w:color w:val="auto"/>
        <w:u w:val="none"/>
      </w:rPr>
    </w:lvl>
    <w:lvl w:ilvl="4">
      <w:start w:val="1"/>
      <w:numFmt w:val="lowerLetter"/>
      <w:lvlText w:val="%5."/>
      <w:lvlJc w:val="left"/>
      <w:pPr>
        <w:tabs>
          <w:tab w:val="num" w:pos="3600"/>
        </w:tabs>
        <w:ind w:firstLine="2880"/>
      </w:pPr>
      <w:rPr>
        <w:rFonts w:ascii="Times New Roman" w:hAnsi="Times New Roman" w:cs="Times New Roman"/>
        <w:b w:val="0"/>
        <w:i w:val="0"/>
        <w:caps w:val="0"/>
        <w:color w:val="auto"/>
        <w:u w:val="none"/>
      </w:rPr>
    </w:lvl>
    <w:lvl w:ilvl="5">
      <w:start w:val="1"/>
      <w:numFmt w:val="lowerRoman"/>
      <w:lvlText w:val="%6."/>
      <w:lvlJc w:val="left"/>
      <w:pPr>
        <w:tabs>
          <w:tab w:val="num" w:pos="4320"/>
        </w:tabs>
        <w:ind w:firstLine="3600"/>
      </w:pPr>
      <w:rPr>
        <w:rFonts w:ascii="Times New Roman" w:hAnsi="Times New Roman" w:cs="Times New Roman"/>
        <w:b w:val="0"/>
        <w:i w:val="0"/>
        <w:caps w:val="0"/>
        <w:color w:val="auto"/>
        <w:u w:val="none"/>
      </w:rPr>
    </w:lvl>
    <w:lvl w:ilvl="6">
      <w:start w:val="1"/>
      <w:numFmt w:val="decimal"/>
      <w:lvlText w:val="%7)"/>
      <w:lvlJc w:val="left"/>
      <w:pPr>
        <w:tabs>
          <w:tab w:val="num" w:pos="5040"/>
        </w:tabs>
        <w:ind w:firstLine="4320"/>
      </w:pPr>
      <w:rPr>
        <w:rFonts w:ascii="Times New Roman" w:hAnsi="Times New Roman" w:cs="Times New Roman"/>
        <w:b w:val="0"/>
        <w:i w:val="0"/>
        <w:caps w:val="0"/>
        <w:color w:val="auto"/>
        <w:u w:val="none"/>
      </w:rPr>
    </w:lvl>
    <w:lvl w:ilvl="7">
      <w:start w:val="1"/>
      <w:numFmt w:val="lowerLetter"/>
      <w:lvlText w:val="%8)"/>
      <w:lvlJc w:val="left"/>
      <w:pPr>
        <w:tabs>
          <w:tab w:val="num" w:pos="5760"/>
        </w:tabs>
        <w:ind w:firstLine="5040"/>
      </w:pPr>
      <w:rPr>
        <w:rFonts w:ascii="Times New Roman" w:hAnsi="Times New Roman" w:cs="Times New Roman"/>
        <w:b w:val="0"/>
        <w:i w:val="0"/>
        <w:caps w:val="0"/>
        <w:color w:val="auto"/>
        <w:u w:val="none"/>
      </w:rPr>
    </w:lvl>
    <w:lvl w:ilvl="8">
      <w:start w:val="1"/>
      <w:numFmt w:val="lowerRoman"/>
      <w:lvlText w:val="%9)"/>
      <w:lvlJc w:val="left"/>
      <w:pPr>
        <w:tabs>
          <w:tab w:val="num" w:pos="6480"/>
        </w:tabs>
        <w:ind w:firstLine="5760"/>
      </w:pPr>
      <w:rPr>
        <w:rFonts w:ascii="Times New Roman" w:hAnsi="Times New Roman" w:cs="Times New Roman"/>
        <w:b w:val="0"/>
        <w:i w:val="0"/>
        <w:caps w:val="0"/>
        <w:color w:val="auto"/>
        <w:u w:val="none"/>
      </w:rPr>
    </w:lvl>
  </w:abstractNum>
  <w:num w:numId="1">
    <w:abstractNumId w:val="0"/>
  </w:num>
  <w:num w:numId="2">
    <w:abstractNumId w:val="4"/>
  </w:num>
  <w:num w:numId="3">
    <w:abstractNumId w:val="7"/>
  </w:num>
  <w:num w:numId="4">
    <w:abstractNumId w:val="6"/>
  </w:num>
  <w:num w:numId="5">
    <w:abstractNumId w:val="2"/>
  </w:num>
  <w:num w:numId="6">
    <w:abstractNumId w:val="8"/>
  </w:num>
  <w:num w:numId="7">
    <w:abstractNumId w:val="1"/>
  </w:num>
  <w:num w:numId="8">
    <w:abstractNumId w:val="3"/>
  </w:num>
  <w:num w:numId="9">
    <w:abstractNumId w:val="9"/>
  </w:num>
  <w:num w:numId="10">
    <w:abstractNumId w:val="5"/>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xmlns:w10="urn:schemas-microsoft-com:office:word" xmlns:sl="http://schemas.openxmlformats.org/schemaLibrary/2006/main">
  <w:zoom w:percent="120"/>
  <w:removePersonalInformation/>
  <w:stylePaneFormatFilter w:val="3F01"/>
  <w:defaultTabStop w:val="720"/>
  <w:characterSpacingControl w:val="doNotCompress"/>
  <w:hdrShapeDefaults>
    <o:shapedefaults v:ext="edit" spidmax="6145"/>
  </w:hdrShapeDefaults>
  <w:footnotePr>
    <w:footnote w:id="-1"/>
    <w:footnote w:id="0"/>
  </w:footnotePr>
  <w:endnotePr>
    <w:endnote w:id="-1"/>
    <w:endnote w:id="0"/>
  </w:endnotePr>
  <w:compat/>
  <w:docVars>
    <w:docVar w:name="85TrailerClientMatter" w:val="0"/>
    <w:docVar w:name="85TrailerDate" w:val="1"/>
    <w:docVar w:name="85TrailerDateField" w:val="0"/>
    <w:docVar w:name="85TrailerDraft" w:val="0"/>
    <w:docVar w:name="85TrailerTime" w:val="0"/>
    <w:docVar w:name="85TrailerType" w:val="100"/>
    <w:docVar w:name="DocStamp_1_OptionalControlValues" w:val="ClientMatter|&amp;Client/Matter|0|%cm"/>
    <w:docVar w:name="MPDocID" w:val="WPBDOCS 8234086 1"/>
    <w:docVar w:name="MPDocIDTemplate" w:val="%l |%n |%v"/>
    <w:docVar w:name="MPDocIDTemplateDefault" w:val="%l |%n |%v| %c.%m"/>
    <w:docVar w:name="NewDocStampType" w:val="1"/>
  </w:docVar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rFonts w:cs="Times New Roman"/>
      <w:color w:val="0000FF"/>
      <w:u w:val="single"/>
    </w:rPr>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customStyle="1" w:styleId="zzmpTrailerItem">
    <w:name w:val="zzmpTrailerItem"/>
    <w:basedOn w:val="DefaultParagraphFont"/>
    <w:rPr>
      <w:rFonts w:ascii="Times New Roman" w:hAnsi="Times New Roman" w:cs="Times New Roman"/>
      <w:dstrike w:val="0"/>
      <w:noProof/>
      <w:color w:val="auto"/>
      <w:spacing w:val="0"/>
      <w:position w:val="0"/>
      <w:sz w:val="16"/>
      <w:szCs w:val="16"/>
      <w:u w:val="none"/>
      <w:effect w:val="none"/>
      <w:vertAlign w:val="baseline"/>
    </w:rPr>
  </w:style>
  <w:style w:type="character" w:styleId="PageNumber">
    <w:name w:val="page number"/>
    <w:rPr>
      <w:rFonts w:cs="Times New Roman"/>
    </w:rPr>
  </w:style>
  <w:style w:type="paragraph" w:styleId="ListParagraph">
    <w:name w:val="List Paragraph"/>
    <w:basedOn w:val="Normal"/>
    <w:qFormat/>
    <w:pPr>
      <w:ind w:left="720"/>
    </w:pPr>
  </w:style>
  <w:style w:type="paragraph" w:customStyle="1" w:styleId="NumberListL1">
    <w:name w:val="NumberList_L1"/>
    <w:basedOn w:val="Normal"/>
    <w:pPr>
      <w:numPr>
        <w:numId w:val="9"/>
      </w:numPr>
      <w:spacing w:after="240"/>
      <w:jc w:val="both"/>
      <w:outlineLvl w:val="0"/>
    </w:pPr>
    <w:rPr>
      <w:szCs w:val="20"/>
    </w:rPr>
  </w:style>
  <w:style w:type="paragraph" w:customStyle="1" w:styleId="NumberListL2">
    <w:name w:val="NumberList_L2"/>
    <w:basedOn w:val="NumberListL1"/>
    <w:next w:val="NumberListL1"/>
    <w:pPr>
      <w:numPr>
        <w:ilvl w:val="1"/>
      </w:numPr>
      <w:ind w:firstLine="0"/>
      <w:outlineLvl w:val="1"/>
    </w:pPr>
  </w:style>
  <w:style w:type="character" w:customStyle="1" w:styleId="FooterChar">
    <w:name w:val="Footer Char"/>
    <w:link w:val="Footer"/>
    <w:uiPriority w:val="99"/>
    <w:rPr>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563</Words>
  <Characters>3031</Characters>
  <Application>Microsoft Office Word</Application>
  <DocSecurity>0</DocSecurity>
  <Lines>80</Lines>
  <Paragraphs>26</Paragraphs>
  <ScaleCrop>false</ScaleCrop>
  <LinksUpToDate>false</LinksUpToDate>
  <CharactersWithSpaces>3613</CharactersWithSpaces>
  <SharedDoc>false</SharedDoc>
  <HyperlinksChanged>false</HyperlinksChanged>
  <AppVersion>12.0000</AppVersion>
</Properties>
</file>

<file path=docProps/core.xml><?xml version="1.0" encoding="utf-8"?>
<coreProperties xmlns:dc="http://purl.org/dc/elements/1.1/" xmlns:dcterms="http://purl.org/dc/terms/" xmlns:xsi="http://www.w3.org/2001/XMLSchema-instance" xmlns="http://schemas.openxmlformats.org/package/2006/metadata/core-properties">
  <dc:title>LANDLORD-TENANT COMMITTEE</dc:title>
  <dc:creator/>
  <lastModifiedBy/>
  <revision>1</revision>
  <dcterms:created xsi:type="dcterms:W3CDTF">2013-01-22T22:22:44.7301293Z</dcterms:created>
  <dcterms:modified xsi:type="dcterms:W3CDTF">2013-01-22T22:22:44.7301293Z</dcterms:modified>
  <version>0</version>
  <category/>
  <dc:description/>
  <contentStatus/>
  <contentType/>
</coreProperties>
</file>