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24" w:space="0" w:color="auto"/>
          <w:right w:val="single" w:sz="24" w:space="0" w:color="auto"/>
        </w:tblBorders>
        <w:tblLayout w:type="fixed"/>
        <w:tblLook w:val="0000"/>
      </w:tblPr>
      <w:tblGrid>
        <w:gridCol w:w="2610"/>
        <w:gridCol w:w="5220"/>
        <w:gridCol w:w="2610"/>
      </w:tblGrid>
      <w:tr>
        <w:tc>
          <w:tcPr>
            <w:tcW w:w="2610" w:type="dxa"/>
            <w:tcBorders>
              <w:top w:val="single" w:sz="24" w:space="0" w:color="auto"/>
              <w:left w:val="single" w:sz="6" w:space="0" w:color="auto"/>
            </w:tcBorders>
          </w:tcPr>
          <w:p>
            <w:pPr>
              <w:pStyle w:val="Informal1"/>
              <w:spacing w:before="240"/>
            </w:pPr>
            <w:r>
              <w:rPr>
                <w:sz w:val="8"/>
              </w:rPr>
              <w:pict>
                <v:shapetype id="_x0000_t172" coordsize="21600,21600" o:spt="172" adj="12000" path="m0@0l21600,m,21600l21600@1e">
                  <v:formulas>
                    <v:f eqn="val #0"/>
                    <v:f eqn="sum 21600 0 @0"/>
                    <v:f eqn="prod #0 1 2"/>
                    <v:f eqn="sum @2 10800 0"/>
                    <v:f eqn="prod @1 1 2"/>
                    <v:f eqn="sum @4 10800 0"/>
                  </v:formulas>
                  <v:path textpathok="t" o:connecttype="custom" o:connectlocs="10800,@2;0,@3;10800,@5;21600,@4" o:connectangles="270,180,90,0"/>
                  <v:textpath on="t" fitshape="t"/>
                  <v:handles>
                    <v:h position="topLeft,#0" yrange="0,15429"/>
                  </v:handles>
                  <o:lock v:ext="edit" text="t" shapetype="t"/>
                </v:shapetype>
                <v:shape id="_x0000_s1026" type="#_x0000_t172" style="position:absolute;margin-left:0;margin-top:0;width:115.5pt;height:87.75pt;z-index:251660288" fillcolor="black">
                  <v:fill color2="black"/>
                  <v:shadow color="#868686"/>
                  <o:extrusion v:ext="view" lightposition=",-50000"/>
                  <v:textpath style="font-family:&quot;Arial Black&quot;;font-size:28pt;v-text-kern:t" trim="t" fitpath="t" string="Agenda"/>
                </v:shape>
              </w:pict>
            </w:r>
          </w:p>
        </w:tc>
        <w:tc>
          <w:tcPr>
            <w:tcW w:w="7830" w:type="dxa"/>
            <w:gridSpan w:val="2"/>
            <w:tcBorders>
              <w:top w:val="single" w:sz="24" w:space="0" w:color="auto"/>
            </w:tcBorders>
            <w:shd w:val="pct10" w:color="auto" w:fill="auto"/>
          </w:tcPr>
          <w:p>
            <w:pPr>
              <w:pStyle w:val="Informal1"/>
              <w:spacing w:before="0" w:after="0"/>
              <w:jc w:val="right"/>
              <w:rPr>
                <w:b/>
                <w:sz w:val="68"/>
              </w:rPr>
            </w:pPr>
            <w:bookmarkStart w:id="0" w:name="AgendaTitle"/>
            <w:bookmarkEnd w:id="0"/>
            <w:r>
              <w:rPr>
                <w:b/>
                <w:sz w:val="68"/>
              </w:rPr>
              <w:t>Florida Bar Insurance &amp; Surety Committee</w:t>
            </w:r>
          </w:p>
          <w:p>
            <w:pPr>
              <w:pStyle w:val="Informal1"/>
              <w:spacing w:before="0" w:after="0"/>
              <w:jc w:val="right"/>
              <w:rPr>
                <w:b/>
                <w:sz w:val="36"/>
              </w:rPr>
            </w:pPr>
          </w:p>
          <w:p>
            <w:pPr>
              <w:pStyle w:val="Informal1"/>
              <w:spacing w:before="0" w:after="0"/>
              <w:jc w:val="right"/>
              <w:rPr>
                <w:b/>
              </w:rPr>
            </w:pPr>
            <w:r>
              <w:rPr>
                <w:b/>
              </w:rPr>
              <w:t>June 17, 2013</w:t>
            </w:r>
          </w:p>
          <w:p>
            <w:pPr>
              <w:pStyle w:val="Informal1"/>
              <w:spacing w:before="0" w:after="0"/>
              <w:jc w:val="right"/>
              <w:rPr>
                <w:b/>
              </w:rPr>
            </w:pPr>
            <w:r>
              <w:rPr>
                <w:b/>
              </w:rPr>
              <w:t>1 Hour, 20 Minutes</w:t>
            </w:r>
          </w:p>
          <w:p>
            <w:pPr>
              <w:pStyle w:val="Informal1"/>
              <w:spacing w:before="0" w:after="0"/>
              <w:jc w:val="right"/>
              <w:rPr>
                <w:b/>
              </w:rPr>
            </w:pPr>
            <w:r>
              <w:rPr>
                <w:b/>
              </w:rPr>
              <w:t>Dial-in: 888-376-5050</w:t>
            </w:r>
          </w:p>
          <w:p>
            <w:pPr>
              <w:pStyle w:val="Informal1"/>
              <w:spacing w:before="0" w:after="0"/>
              <w:jc w:val="right"/>
              <w:rPr>
                <w:b/>
              </w:rPr>
            </w:pPr>
            <w:r>
              <w:rPr>
                <w:b/>
              </w:rPr>
              <w:t>Passcode: 8425484201# (Leader Pin: 13137 -- Moderator only inputs Leader Pin)</w:t>
            </w:r>
          </w:p>
        </w:tc>
      </w:tr>
      <w:tr>
        <w:tc>
          <w:tcPr>
            <w:tcW w:w="10440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>
            <w:pPr>
              <w:pStyle w:val="Informal1"/>
              <w:rPr>
                <w:sz w:val="8"/>
              </w:rPr>
            </w:pPr>
          </w:p>
        </w:tc>
      </w:tr>
      <w:tr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bookmarkStart w:id="1" w:name="Names" w:colFirst="0" w:colLast="2"/>
            <w:r>
              <w:t>Meeting called by: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  <w:r>
              <w:t>Cary Wright</w:t>
            </w:r>
          </w:p>
        </w:tc>
      </w:tr>
      <w:tr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Type of meeting: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  <w:r>
              <w:t>Monthly Insurance &amp; Surety Committee Meeting</w:t>
            </w:r>
          </w:p>
        </w:tc>
      </w:tr>
      <w:tr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Facilitator: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  <w:r>
              <w:t>Cary Wright</w:t>
            </w:r>
          </w:p>
        </w:tc>
      </w:tr>
      <w:tr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Note taker: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  <w:r>
              <w:t>Scott Pence</w:t>
            </w:r>
          </w:p>
        </w:tc>
      </w:tr>
      <w:bookmarkEnd w:id="1"/>
      <w:tr>
        <w:tc>
          <w:tcPr>
            <w:tcW w:w="10440" w:type="dxa"/>
            <w:gridSpan w:val="3"/>
            <w:tcBorders>
              <w:left w:val="single" w:sz="6" w:space="0" w:color="auto"/>
            </w:tcBorders>
          </w:tcPr>
          <w:p>
            <w:pPr>
              <w:pStyle w:val="Informal1"/>
              <w:rPr>
                <w:sz w:val="8"/>
              </w:rPr>
            </w:pPr>
          </w:p>
        </w:tc>
      </w:tr>
      <w:tr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bookmarkStart w:id="2" w:name="Attendees" w:colFirst="0" w:colLast="2"/>
            <w:r>
              <w:t>Please read: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</w:p>
        </w:tc>
      </w:tr>
      <w:bookmarkEnd w:id="2"/>
      <w:tr>
        <w:trPr>
          <w:cantSplit/>
        </w:trPr>
        <w:tc>
          <w:tcPr>
            <w:tcW w:w="10440" w:type="dxa"/>
            <w:gridSpan w:val="3"/>
            <w:tcBorders>
              <w:left w:val="single" w:sz="6" w:space="0" w:color="auto"/>
            </w:tcBorders>
          </w:tcPr>
          <w:p>
            <w:pPr>
              <w:pStyle w:val="Informal1"/>
              <w:rPr>
                <w:sz w:val="8"/>
              </w:rPr>
            </w:pPr>
          </w:p>
        </w:tc>
      </w:tr>
      <w:tr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</w:p>
        </w:tc>
        <w:tc>
          <w:tcPr>
            <w:tcW w:w="7830" w:type="dxa"/>
            <w:gridSpan w:val="2"/>
            <w:shd w:val="pct10" w:color="auto" w:fill="auto"/>
          </w:tcPr>
          <w:p>
            <w:pPr>
              <w:pStyle w:val="Informal1"/>
              <w:spacing w:before="0" w:after="120"/>
              <w:rPr>
                <w:b/>
                <w:sz w:val="36"/>
              </w:rPr>
            </w:pPr>
            <w:bookmarkStart w:id="3" w:name="Topics"/>
            <w:bookmarkEnd w:id="3"/>
            <w:r>
              <w:rPr>
                <w:b/>
                <w:sz w:val="36"/>
              </w:rPr>
              <w:t>Agenda topics</w:t>
            </w:r>
          </w:p>
        </w:tc>
      </w:tr>
      <w:tr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Introduction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Cary Wright</w:t>
            </w:r>
          </w:p>
        </w:tc>
      </w:tr>
      <w:tr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Approval of Minutes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Cary Wright</w:t>
            </w:r>
          </w:p>
        </w:tc>
      </w:tr>
      <w:tr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Status of Speakers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Michael Meyer</w:t>
            </w:r>
          </w:p>
        </w:tc>
      </w:tr>
      <w:tr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Section CLE Webinar -- CGL Insurance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Michael Meyer</w:t>
            </w:r>
          </w:p>
        </w:tc>
      </w:tr>
      <w:tr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Insurance/Surety  Tract at 2014 CLI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Scott Pence/Cary Wright</w:t>
            </w:r>
          </w:p>
        </w:tc>
      </w:tr>
      <w:tr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Revision to Section 627.4137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Fred Dudley</w:t>
            </w:r>
          </w:p>
        </w:tc>
      </w:tr>
      <w:tr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Membership Drive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Cary Wright</w:t>
            </w:r>
          </w:p>
        </w:tc>
      </w:tr>
      <w:tr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50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CLE Presentation - Tiara Condominium Case - Economic Loss Rule Narrowed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Mark Smith</w:t>
            </w:r>
          </w:p>
        </w:tc>
      </w:tr>
      <w:tr>
        <w:trPr>
          <w:cantSplit/>
        </w:trPr>
        <w:tc>
          <w:tcPr>
            <w:tcW w:w="10440" w:type="dxa"/>
            <w:gridSpan w:val="3"/>
            <w:tcBorders>
              <w:left w:val="single" w:sz="6" w:space="0" w:color="auto"/>
              <w:bottom w:val="single" w:sz="4" w:space="0" w:color="auto"/>
            </w:tcBorders>
          </w:tcPr>
          <w:p>
            <w:pPr>
              <w:pStyle w:val="Informal1"/>
              <w:rPr>
                <w:sz w:val="8"/>
              </w:rPr>
            </w:pPr>
          </w:p>
        </w:tc>
      </w:tr>
    </w:tbl>
    <w:p>
      <w:bookmarkStart w:id="4" w:name="AdditionalInformation"/>
      <w:bookmarkEnd w:id="4"/>
    </w:p>
    <w:p>
      <w:pPr>
        <w:rPr>
          <w:lang w:val="en-GB"/>
        </w:rPr>
      </w:pPr>
    </w:p>
    <w:sectPr>
      <w:footerReference w:type="default" r:id="rId6"/>
      <w:pgSz w:w="12240" w:h="15840" w:code="1"/>
      <w:pgMar w:top="1440" w:right="1008" w:bottom="1440" w:left="100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fldSimple w:instr=" DOCPROPERTY &quot;DocID&quot; \* MERGEFORMAT ">
      <w:r>
        <w:rPr>
          <w:rStyle w:val="DocID"/>
        </w:rPr>
        <w:t>27359870.1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4"/>
  <w:removePersonalInformation/>
  <w:embedSystemFonts/>
  <w:stylePaneFormatFilter w:val="3F01"/>
  <w:doNotTrackMoves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Informal1">
    <w:name w:val="Informal1"/>
    <w:basedOn w:val="Normal"/>
    <w:pPr>
      <w:spacing w:before="60" w:after="60"/>
    </w:pPr>
    <w:rPr>
      <w:sz w:val="24"/>
    </w:rPr>
  </w:style>
  <w:style w:type="paragraph" w:customStyle="1" w:styleId="Informal2">
    <w:name w:val="Informal2"/>
    <w:basedOn w:val="Informal1"/>
    <w:rPr>
      <w:rFonts w:ascii="Arial" w:hAnsi="Arial"/>
      <w:b/>
    </w:r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</w:style>
  <w:style w:type="character" w:customStyle="1" w:styleId="DocID">
    <w:name w:val="DocID"/>
    <w:basedOn w:val="DefaultParagraphFont"/>
    <w:rPr>
      <w:b w:val="0"/>
      <w:i w:val="0"/>
      <w:vanish w:val="0"/>
      <w:color w:val="auto"/>
      <w:sz w:val="16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601</Characters>
  <Application>Microsoft Office Word</Application>
  <DocSecurity>4</DocSecurity>
  <Lines>52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Florida Bar Insurance &amp; Surety Committee</vt:lpstr>
    </vt:vector>
  </TitlesOfParts>
  <Manager/>
  <Company/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> </dc:subject>
  <dc:creator/>
  <cp:keywords/>
  <dc:description/>
  <cp:lastModifiedBy/>
  <cp:revision>1</cp:revision>
  <dcterms:created xsi:type="dcterms:W3CDTF">2013-06-14T15:38:00Z</dcterms:created>
  <dcterms:modified xsi:type="dcterms:W3CDTF">2013-06-14T15:38:00Z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27359870.1</vt:lpwstr>
  </property>
</Properties>
</file>