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2F263" w14:textId="3AE845E2" w:rsidR="00043845" w:rsidRDefault="009B718C" w:rsidP="009B718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9B718C">
        <w:rPr>
          <w:rFonts w:ascii="Times New Roman" w:hAnsi="Times New Roman" w:cs="Times New Roman"/>
          <w:sz w:val="28"/>
        </w:rPr>
        <w:t>CONSTRUCTION LAW COMMITTEE</w:t>
      </w:r>
    </w:p>
    <w:p w14:paraId="7BCDBA40" w14:textId="7C40759C" w:rsidR="009B718C" w:rsidRDefault="009B718C" w:rsidP="009B718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Memorandum of Legislative Subcommittee Meeting</w:t>
      </w:r>
    </w:p>
    <w:p w14:paraId="4FECD669" w14:textId="4BEA53FC" w:rsidR="009B718C" w:rsidRDefault="009B718C" w:rsidP="009B718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77A4BC37" w14:textId="3B4F83EC" w:rsidR="009B718C" w:rsidRDefault="009B718C" w:rsidP="009B718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To:</w:t>
      </w:r>
      <w:r>
        <w:rPr>
          <w:rFonts w:ascii="Times New Roman" w:hAnsi="Times New Roman" w:cs="Times New Roman"/>
          <w:sz w:val="28"/>
        </w:rPr>
        <w:tab/>
        <w:t>All Construction Law Committee Members</w:t>
      </w:r>
    </w:p>
    <w:p w14:paraId="7484C8F3" w14:textId="3B9A6994" w:rsidR="009B718C" w:rsidRDefault="009B718C" w:rsidP="009B718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The Florida Bar: Real Property, Probate and Trust Law Section</w:t>
      </w:r>
    </w:p>
    <w:p w14:paraId="2DD122A4" w14:textId="4B2AB92E" w:rsidR="009B718C" w:rsidRDefault="009B718C" w:rsidP="009B718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410EFE1D" w14:textId="79FC846A" w:rsidR="009B718C" w:rsidRDefault="009B718C" w:rsidP="009B718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From: Sean Mickley, Vice-Chair of Legislative Subcommittee</w:t>
      </w:r>
    </w:p>
    <w:p w14:paraId="6770D06A" w14:textId="6DF860BA" w:rsidR="009B718C" w:rsidRDefault="009B718C" w:rsidP="009B718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6CA3A0D3" w14:textId="3E724E78" w:rsidR="009B718C" w:rsidRDefault="009B718C" w:rsidP="009B718C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Re:</w:t>
      </w:r>
      <w:r>
        <w:rPr>
          <w:rFonts w:ascii="Times New Roman" w:hAnsi="Times New Roman" w:cs="Times New Roman"/>
          <w:sz w:val="28"/>
        </w:rPr>
        <w:tab/>
        <w:t xml:space="preserve">Meeting Minutes – April </w:t>
      </w:r>
      <w:r w:rsidR="004F0EF8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>, 2019 discussion of SB 1200 / HB 1247</w:t>
      </w:r>
    </w:p>
    <w:p w14:paraId="3F7741F9" w14:textId="5D2AD694" w:rsidR="009B718C" w:rsidRDefault="009B718C" w:rsidP="009B718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4F76E5E6" w14:textId="68A18780" w:rsidR="009B718C" w:rsidRDefault="009B718C" w:rsidP="009B718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A telephonic meeting of the </w:t>
      </w:r>
      <w:r w:rsidR="004F0EF8">
        <w:rPr>
          <w:rFonts w:ascii="Times New Roman" w:hAnsi="Times New Roman" w:cs="Times New Roman"/>
          <w:sz w:val="28"/>
        </w:rPr>
        <w:t xml:space="preserve">Construction Law Committee </w:t>
      </w:r>
      <w:r>
        <w:rPr>
          <w:rFonts w:ascii="Times New Roman" w:hAnsi="Times New Roman" w:cs="Times New Roman"/>
          <w:sz w:val="28"/>
        </w:rPr>
        <w:t xml:space="preserve">was held on April </w:t>
      </w:r>
      <w:r w:rsidR="004F0EF8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, 2019 to discuss SB 1200 and HB 1247.  Participating in the </w:t>
      </w:r>
      <w:proofErr w:type="gramStart"/>
      <w:r>
        <w:rPr>
          <w:rFonts w:ascii="Times New Roman" w:hAnsi="Times New Roman" w:cs="Times New Roman"/>
          <w:sz w:val="28"/>
        </w:rPr>
        <w:t>call in</w:t>
      </w:r>
      <w:proofErr w:type="gramEnd"/>
      <w:r>
        <w:rPr>
          <w:rFonts w:ascii="Times New Roman" w:hAnsi="Times New Roman" w:cs="Times New Roman"/>
          <w:sz w:val="28"/>
        </w:rPr>
        <w:t xml:space="preserve"> addition to the vice-chair were CLC members: Fred Barnes, Barry Kalmanson, Scott Pence, </w:t>
      </w:r>
      <w:r w:rsidR="004F0EF8">
        <w:rPr>
          <w:rFonts w:ascii="Times New Roman" w:hAnsi="Times New Roman" w:cs="Times New Roman"/>
          <w:sz w:val="28"/>
        </w:rPr>
        <w:t xml:space="preserve">Bruce Partington, Jeff Price, and Stuart </w:t>
      </w:r>
      <w:proofErr w:type="spellStart"/>
      <w:r w:rsidR="004F0EF8">
        <w:rPr>
          <w:rFonts w:ascii="Times New Roman" w:hAnsi="Times New Roman" w:cs="Times New Roman"/>
          <w:sz w:val="28"/>
        </w:rPr>
        <w:t>Sakwa</w:t>
      </w:r>
      <w:proofErr w:type="spellEnd"/>
      <w:r>
        <w:rPr>
          <w:rFonts w:ascii="Times New Roman" w:hAnsi="Times New Roman" w:cs="Times New Roman"/>
          <w:sz w:val="28"/>
        </w:rPr>
        <w:t xml:space="preserve">.  Prior to the meeting, Larry Leiby, Jason Quintero, </w:t>
      </w:r>
      <w:r w:rsidR="004F0EF8">
        <w:rPr>
          <w:rFonts w:ascii="Times New Roman" w:hAnsi="Times New Roman" w:cs="Times New Roman"/>
          <w:sz w:val="28"/>
        </w:rPr>
        <w:t xml:space="preserve">Brian Wolf, Rob Doan, and Robert Worman </w:t>
      </w:r>
      <w:r>
        <w:rPr>
          <w:rFonts w:ascii="Times New Roman" w:hAnsi="Times New Roman" w:cs="Times New Roman"/>
          <w:sz w:val="28"/>
        </w:rPr>
        <w:t xml:space="preserve">all provided their vote and input on both bills – those positions being an opposition to the bills consistent with the </w:t>
      </w:r>
      <w:r w:rsidR="004F0EF8">
        <w:rPr>
          <w:rFonts w:ascii="Times New Roman" w:hAnsi="Times New Roman" w:cs="Times New Roman"/>
          <w:sz w:val="28"/>
        </w:rPr>
        <w:t>Construction Law Committee’s</w:t>
      </w:r>
      <w:r>
        <w:rPr>
          <w:rFonts w:ascii="Times New Roman" w:hAnsi="Times New Roman" w:cs="Times New Roman"/>
          <w:sz w:val="28"/>
        </w:rPr>
        <w:t xml:space="preserve"> position expressed during the meeting discussed below.</w:t>
      </w:r>
    </w:p>
    <w:p w14:paraId="1EAC1528" w14:textId="4AB47313" w:rsidR="009B718C" w:rsidRDefault="009B718C" w:rsidP="009B718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162251EC" w14:textId="6927DD30" w:rsidR="009B718C" w:rsidRDefault="009B718C" w:rsidP="009B718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The general agreement of the </w:t>
      </w:r>
      <w:r w:rsidR="004F0EF8">
        <w:rPr>
          <w:rFonts w:ascii="Times New Roman" w:hAnsi="Times New Roman" w:cs="Times New Roman"/>
          <w:sz w:val="28"/>
        </w:rPr>
        <w:t>Construction Law Committee</w:t>
      </w:r>
      <w:r>
        <w:rPr>
          <w:rFonts w:ascii="Times New Roman" w:hAnsi="Times New Roman" w:cs="Times New Roman"/>
          <w:sz w:val="28"/>
        </w:rPr>
        <w:t xml:space="preserve"> was </w:t>
      </w:r>
      <w:r w:rsidR="004F0EF8">
        <w:rPr>
          <w:rFonts w:ascii="Times New Roman" w:hAnsi="Times New Roman" w:cs="Times New Roman"/>
          <w:sz w:val="28"/>
        </w:rPr>
        <w:t xml:space="preserve">in line with the Legislative Subcommittee’s position </w:t>
      </w:r>
      <w:r>
        <w:rPr>
          <w:rFonts w:ascii="Times New Roman" w:hAnsi="Times New Roman" w:cs="Times New Roman"/>
          <w:sz w:val="28"/>
        </w:rPr>
        <w:t xml:space="preserve">that SB 1200 / HB 1247 should be opposed </w:t>
      </w:r>
      <w:proofErr w:type="gramStart"/>
      <w:r w:rsidR="009D02AB">
        <w:rPr>
          <w:rFonts w:ascii="Times New Roman" w:hAnsi="Times New Roman" w:cs="Times New Roman"/>
          <w:sz w:val="28"/>
        </w:rPr>
        <w:t>with the exception of</w:t>
      </w:r>
      <w:proofErr w:type="gramEnd"/>
      <w:r w:rsidR="009D02AB">
        <w:rPr>
          <w:rFonts w:ascii="Times New Roman" w:hAnsi="Times New Roman" w:cs="Times New Roman"/>
          <w:sz w:val="28"/>
        </w:rPr>
        <w:t xml:space="preserve"> the inclusion of Contractors under Section 627.756</w:t>
      </w:r>
      <w:r>
        <w:rPr>
          <w:rFonts w:ascii="Times New Roman" w:hAnsi="Times New Roman" w:cs="Times New Roman"/>
          <w:sz w:val="28"/>
        </w:rPr>
        <w:t xml:space="preserve">. </w:t>
      </w:r>
    </w:p>
    <w:p w14:paraId="395D61C4" w14:textId="4E7C6230" w:rsidR="004F0EF8" w:rsidRDefault="004F0EF8" w:rsidP="009B718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14CF97F1" w14:textId="081AFF6E" w:rsidR="004F0EF8" w:rsidRDefault="004F0EF8" w:rsidP="009B718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There was a comment from Stuart </w:t>
      </w:r>
      <w:proofErr w:type="spellStart"/>
      <w:r>
        <w:rPr>
          <w:rFonts w:ascii="Times New Roman" w:hAnsi="Times New Roman" w:cs="Times New Roman"/>
          <w:sz w:val="28"/>
        </w:rPr>
        <w:t>Sakwa</w:t>
      </w:r>
      <w:proofErr w:type="spellEnd"/>
      <w:r>
        <w:rPr>
          <w:rFonts w:ascii="Times New Roman" w:hAnsi="Times New Roman" w:cs="Times New Roman"/>
          <w:sz w:val="28"/>
        </w:rPr>
        <w:t xml:space="preserve"> regarding the interplay of 255.05(2)(a)(1) and retainage. Barry Kalmanson suggested that the CLC Legislative Subcommittee propose that the RPPTL Section </w:t>
      </w:r>
      <w:proofErr w:type="gramStart"/>
      <w:r>
        <w:rPr>
          <w:rFonts w:ascii="Times New Roman" w:hAnsi="Times New Roman" w:cs="Times New Roman"/>
          <w:sz w:val="28"/>
        </w:rPr>
        <w:t>look into</w:t>
      </w:r>
      <w:proofErr w:type="gramEnd"/>
      <w:r>
        <w:rPr>
          <w:rFonts w:ascii="Times New Roman" w:hAnsi="Times New Roman" w:cs="Times New Roman"/>
          <w:sz w:val="28"/>
        </w:rPr>
        <w:t xml:space="preserve"> it for the 2020 Legislative Session.  Jeff Price also brought up the point that </w:t>
      </w:r>
      <w:proofErr w:type="gramStart"/>
      <w:r>
        <w:rPr>
          <w:rFonts w:ascii="Times New Roman" w:hAnsi="Times New Roman" w:cs="Times New Roman"/>
          <w:sz w:val="28"/>
        </w:rPr>
        <w:t>the majority of</w:t>
      </w:r>
      <w:proofErr w:type="gramEnd"/>
      <w:r>
        <w:rPr>
          <w:rFonts w:ascii="Times New Roman" w:hAnsi="Times New Roman" w:cs="Times New Roman"/>
          <w:sz w:val="28"/>
        </w:rPr>
        <w:t xml:space="preserve"> the reasons why SB 1200 and HB 1247 were initially proposed appear to have been removed from the bill.  The remaining changes appear to be solutions in search of a problem where there isn’t one already.</w:t>
      </w:r>
    </w:p>
    <w:p w14:paraId="2867DB04" w14:textId="3349EFF0" w:rsidR="009B718C" w:rsidRDefault="009B718C" w:rsidP="009B718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2B05859C" w14:textId="105006F7" w:rsidR="009B718C" w:rsidRDefault="004F0EF8" w:rsidP="009B718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Fred Barnes</w:t>
      </w:r>
      <w:r w:rsidR="00AD5F93">
        <w:rPr>
          <w:rFonts w:ascii="Times New Roman" w:hAnsi="Times New Roman" w:cs="Times New Roman"/>
          <w:sz w:val="28"/>
        </w:rPr>
        <w:t xml:space="preserve"> made a Motion</w:t>
      </w:r>
      <w:r>
        <w:rPr>
          <w:rFonts w:ascii="Times New Roman" w:hAnsi="Times New Roman" w:cs="Times New Roman"/>
          <w:sz w:val="28"/>
        </w:rPr>
        <w:t xml:space="preserve"> to request that the RPPTL Section oppose SB 1200 and HB 1247 in their entirety </w:t>
      </w:r>
      <w:proofErr w:type="gramStart"/>
      <w:r>
        <w:rPr>
          <w:rFonts w:ascii="Times New Roman" w:hAnsi="Times New Roman" w:cs="Times New Roman"/>
          <w:sz w:val="28"/>
        </w:rPr>
        <w:t>with the exception of</w:t>
      </w:r>
      <w:proofErr w:type="gramEnd"/>
      <w:r>
        <w:rPr>
          <w:rFonts w:ascii="Times New Roman" w:hAnsi="Times New Roman" w:cs="Times New Roman"/>
          <w:sz w:val="28"/>
        </w:rPr>
        <w:t xml:space="preserve"> the inclusion of contractors under Section 627.756. Jeff Price</w:t>
      </w:r>
      <w:r w:rsidR="00AD5F93">
        <w:rPr>
          <w:rFonts w:ascii="Times New Roman" w:hAnsi="Times New Roman" w:cs="Times New Roman"/>
          <w:sz w:val="28"/>
        </w:rPr>
        <w:t xml:space="preserve"> seconded the motion. All members in attendance voted in favor of the motion.  </w:t>
      </w:r>
    </w:p>
    <w:p w14:paraId="366FAD73" w14:textId="755DE5FF" w:rsidR="00AD5F93" w:rsidRDefault="00AD5F93" w:rsidP="009B718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2E4D63F2" w14:textId="0C26687B" w:rsidR="00AD5F93" w:rsidRDefault="004F0EF8" w:rsidP="009B718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The Legislative Subcommittee of the CLC will prepare a</w:t>
      </w:r>
      <w:r w:rsidR="00AD5F93">
        <w:rPr>
          <w:rFonts w:ascii="Times New Roman" w:hAnsi="Times New Roman" w:cs="Times New Roman"/>
          <w:sz w:val="28"/>
        </w:rPr>
        <w:t xml:space="preserve"> legislative white paper and position form and submit same to the RPPTL Section</w:t>
      </w:r>
      <w:r>
        <w:rPr>
          <w:rFonts w:ascii="Times New Roman" w:hAnsi="Times New Roman" w:cs="Times New Roman"/>
          <w:sz w:val="28"/>
        </w:rPr>
        <w:t xml:space="preserve"> with these minutes.</w:t>
      </w:r>
      <w:bookmarkStart w:id="0" w:name="_GoBack"/>
      <w:bookmarkEnd w:id="0"/>
    </w:p>
    <w:p w14:paraId="174B961C" w14:textId="49CA781A" w:rsidR="00AD5F93" w:rsidRDefault="00AD5F93" w:rsidP="009B718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776E65AB" w14:textId="41564AED" w:rsidR="00AD5F93" w:rsidRDefault="00AD5F93" w:rsidP="009B718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END.</w:t>
      </w:r>
    </w:p>
    <w:p w14:paraId="698F1EBF" w14:textId="77777777" w:rsidR="009B718C" w:rsidRPr="009B718C" w:rsidRDefault="009B718C" w:rsidP="009B718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9B718C" w:rsidRPr="009B71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18C"/>
    <w:rsid w:val="00043845"/>
    <w:rsid w:val="00266250"/>
    <w:rsid w:val="00407565"/>
    <w:rsid w:val="004F0EF8"/>
    <w:rsid w:val="00824C5D"/>
    <w:rsid w:val="009B718C"/>
    <w:rsid w:val="009D02AB"/>
    <w:rsid w:val="00AD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DEE7C"/>
  <w15:chartTrackingRefBased/>
  <w15:docId w15:val="{151F4731-837F-4172-935B-544CF89A7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D02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Mickley</dc:creator>
  <cp:keywords/>
  <dc:description/>
  <cp:lastModifiedBy>Sean Mickley</cp:lastModifiedBy>
  <cp:revision>2</cp:revision>
  <dcterms:created xsi:type="dcterms:W3CDTF">2019-04-03T20:21:00Z</dcterms:created>
  <dcterms:modified xsi:type="dcterms:W3CDTF">2019-04-03T20:21:00Z</dcterms:modified>
</cp:coreProperties>
</file>