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F07" w:rsidRPr="00B82F44" w:rsidRDefault="00F9535D" w:rsidP="00146E4E">
      <w:pPr>
        <w:pStyle w:val="BlockText"/>
        <w:jc w:val="center"/>
        <w:rPr>
          <w:b/>
          <w:sz w:val="28"/>
          <w:szCs w:val="28"/>
        </w:rPr>
      </w:pPr>
      <w:r w:rsidRPr="00B82F44">
        <w:rPr>
          <w:b/>
          <w:sz w:val="28"/>
          <w:szCs w:val="28"/>
        </w:rPr>
        <w:t>The Florida Bar: Real Property, Probate and Trust Law Section</w:t>
      </w:r>
    </w:p>
    <w:p w:rsidR="009A10B6" w:rsidRPr="00832A42" w:rsidRDefault="00F9535D" w:rsidP="00832A42">
      <w:pPr>
        <w:pStyle w:val="BlockText"/>
        <w:jc w:val="center"/>
        <w:rPr>
          <w:b/>
          <w:sz w:val="28"/>
          <w:szCs w:val="28"/>
        </w:rPr>
      </w:pPr>
      <w:r w:rsidRPr="00B82F44">
        <w:rPr>
          <w:b/>
          <w:sz w:val="28"/>
          <w:szCs w:val="28"/>
        </w:rPr>
        <w:t>Construction Law Committee</w:t>
      </w:r>
    </w:p>
    <w:p w:rsidR="009E1F25" w:rsidRPr="001476D7" w:rsidRDefault="009E1F25" w:rsidP="00D8155F">
      <w:pPr>
        <w:pStyle w:val="BlockText"/>
        <w:jc w:val="center"/>
        <w:rPr>
          <w:b/>
        </w:rPr>
      </w:pPr>
    </w:p>
    <w:p w:rsidR="00F9535D" w:rsidRPr="00DF255F" w:rsidRDefault="00DE5A5D" w:rsidP="00D8155F">
      <w:pPr>
        <w:pStyle w:val="BlockText"/>
        <w:jc w:val="center"/>
        <w:rPr>
          <w:b/>
          <w:i/>
          <w:sz w:val="28"/>
          <w:szCs w:val="28"/>
          <w:u w:val="single"/>
        </w:rPr>
      </w:pPr>
      <w:r w:rsidRPr="00DF255F">
        <w:rPr>
          <w:b/>
          <w:i/>
          <w:sz w:val="28"/>
          <w:szCs w:val="28"/>
          <w:u w:val="single"/>
        </w:rPr>
        <w:t>Construction Regulation</w:t>
      </w:r>
      <w:r w:rsidR="00F9535D" w:rsidRPr="00DF255F">
        <w:rPr>
          <w:b/>
          <w:i/>
          <w:sz w:val="28"/>
          <w:szCs w:val="28"/>
          <w:u w:val="single"/>
        </w:rPr>
        <w:t xml:space="preserve"> Subcommittee</w:t>
      </w:r>
      <w:r w:rsidR="00251EB1" w:rsidRPr="00DF255F">
        <w:rPr>
          <w:b/>
          <w:i/>
          <w:sz w:val="28"/>
          <w:szCs w:val="28"/>
          <w:u w:val="single"/>
        </w:rPr>
        <w:t xml:space="preserve"> Monthly Report</w:t>
      </w:r>
    </w:p>
    <w:p w:rsidR="00F9535D" w:rsidRDefault="001476D7" w:rsidP="00286B5F">
      <w:pPr>
        <w:pStyle w:val="BlockText"/>
        <w:jc w:val="center"/>
      </w:pPr>
      <w:r>
        <w:t>Month</w:t>
      </w:r>
      <w:r w:rsidR="009230A5">
        <w:t xml:space="preserve"> of February</w:t>
      </w:r>
      <w:r w:rsidR="00B607ED">
        <w:t xml:space="preserve"> 2015</w:t>
      </w:r>
    </w:p>
    <w:p w:rsidR="006F4CE9" w:rsidRDefault="006F4CE9" w:rsidP="00D9771C">
      <w:pPr>
        <w:pStyle w:val="BlockText"/>
        <w:rPr>
          <w:b/>
          <w:u w:val="single"/>
        </w:rPr>
      </w:pPr>
    </w:p>
    <w:p w:rsidR="00CC601F" w:rsidRDefault="00CC601F" w:rsidP="007D14A8">
      <w:pPr>
        <w:pStyle w:val="BlockText"/>
        <w:rPr>
          <w:b/>
          <w:u w:val="single"/>
        </w:rPr>
      </w:pPr>
    </w:p>
    <w:p w:rsidR="007F16BD" w:rsidRDefault="009F4440" w:rsidP="007D14A8">
      <w:pPr>
        <w:pStyle w:val="BlockText"/>
        <w:rPr>
          <w:b/>
          <w:u w:val="single"/>
        </w:rPr>
      </w:pPr>
      <w:r>
        <w:rPr>
          <w:b/>
          <w:u w:val="single"/>
        </w:rPr>
        <w:t xml:space="preserve">State </w:t>
      </w:r>
      <w:r w:rsidR="00DA30E3">
        <w:rPr>
          <w:b/>
          <w:u w:val="single"/>
        </w:rPr>
        <w:t xml:space="preserve">and Federal </w:t>
      </w:r>
      <w:r w:rsidR="00D9771C" w:rsidRPr="00D9771C">
        <w:rPr>
          <w:b/>
          <w:u w:val="single"/>
        </w:rPr>
        <w:t>Appellate Decisions:</w:t>
      </w:r>
    </w:p>
    <w:p w:rsidR="009230A5" w:rsidRDefault="009230A5" w:rsidP="007D14A8">
      <w:pPr>
        <w:pStyle w:val="BlockText"/>
        <w:rPr>
          <w:b/>
          <w:u w:val="single"/>
        </w:rPr>
      </w:pPr>
    </w:p>
    <w:p w:rsidR="009230A5" w:rsidRDefault="009230A5" w:rsidP="009B6571">
      <w:pPr>
        <w:jc w:val="both"/>
      </w:pPr>
      <w:r>
        <w:rPr>
          <w:u w:val="single"/>
        </w:rPr>
        <w:t>Andre Franklin, Inc. v. Wax</w:t>
      </w:r>
      <w:r>
        <w:t>, 150 So. 3d 815 (Fla. 2d DCA 2014).</w:t>
      </w:r>
    </w:p>
    <w:p w:rsidR="009230A5" w:rsidRDefault="009230A5" w:rsidP="009B6571">
      <w:pPr>
        <w:jc w:val="both"/>
      </w:pPr>
      <w:r>
        <w:t>Homeowner sued Contractor, and Contractor filed a counterclaim and motion to dismiss contemporaneously with a motion to compel arbitration and abate.  The District Court held that these actions were not sufficient to create a waiver of Contractor’s right to arbitrate, particularly in light of the fact the Contractor had not initiated discovery.</w:t>
      </w:r>
    </w:p>
    <w:p w:rsidR="009230A5" w:rsidRDefault="009230A5" w:rsidP="009B6571">
      <w:pPr>
        <w:jc w:val="both"/>
      </w:pPr>
    </w:p>
    <w:p w:rsidR="009230A5" w:rsidRDefault="009230A5" w:rsidP="009B6571">
      <w:pPr>
        <w:jc w:val="both"/>
      </w:pPr>
      <w:r>
        <w:rPr>
          <w:i/>
          <w:iCs/>
        </w:rPr>
        <w:t>Court refuses to enforce contractual venue clause.</w:t>
      </w:r>
    </w:p>
    <w:p w:rsidR="009230A5" w:rsidRDefault="009230A5" w:rsidP="009B6571">
      <w:pPr>
        <w:jc w:val="both"/>
      </w:pPr>
      <w:r>
        <w:rPr>
          <w:u w:val="single"/>
        </w:rPr>
        <w:t>Love’s Window &amp; Door Installation, Inc. v. Acousti Engineering Company</w:t>
      </w:r>
      <w:r>
        <w:t>, 147 So. 3d 1064 (Fla. 5</w:t>
      </w:r>
      <w:r>
        <w:rPr>
          <w:vertAlign w:val="superscript"/>
        </w:rPr>
        <w:t>th</w:t>
      </w:r>
      <w:r>
        <w:t xml:space="preserve"> DCA 2014).</w:t>
      </w:r>
    </w:p>
    <w:p w:rsidR="009230A5" w:rsidRDefault="009230A5" w:rsidP="009B6571">
      <w:pPr>
        <w:jc w:val="both"/>
      </w:pPr>
      <w:r>
        <w:t xml:space="preserve">This action arose out of a complex construction defect action filed in Osceola County.  A subcontractor brought a fourth-party action against a sub-subcontractor who argued their written agreement provided for venue in another locale.  The trial court refused to transfer venue and the District Court agreed.  It appears that an agreed forum selection clause may be trumped by “compelling reasons” which include avoiding multiple lawsuits, minimizing judicial labor, reducing expenses to the parties, and avoiding inconsistent results. </w:t>
      </w:r>
    </w:p>
    <w:p w:rsidR="009230A5" w:rsidRDefault="009230A5" w:rsidP="009B6571">
      <w:pPr>
        <w:jc w:val="both"/>
      </w:pPr>
    </w:p>
    <w:p w:rsidR="009230A5" w:rsidRDefault="009230A5" w:rsidP="009B6571">
      <w:pPr>
        <w:jc w:val="both"/>
      </w:pPr>
      <w:r>
        <w:rPr>
          <w:i/>
          <w:iCs/>
        </w:rPr>
        <w:t>Calculation of loss of use damages.</w:t>
      </w:r>
    </w:p>
    <w:p w:rsidR="009230A5" w:rsidRDefault="009230A5" w:rsidP="009B6571">
      <w:pPr>
        <w:jc w:val="both"/>
      </w:pPr>
      <w:r>
        <w:rPr>
          <w:u w:val="single"/>
        </w:rPr>
        <w:t>Gonzalez v. Barrenechea</w:t>
      </w:r>
      <w:r>
        <w:t>, 2015 WL 249254 (Fla. 3d DCA Jan. 21, 2015).</w:t>
      </w:r>
    </w:p>
    <w:p w:rsidR="009230A5" w:rsidRDefault="009230A5" w:rsidP="009B6571">
      <w:pPr>
        <w:jc w:val="both"/>
      </w:pPr>
      <w:r>
        <w:t>Homeowner sued his architect for a faulty design of the air conditioning system that Owner contended made the home unsuitable for living.  The trial court found in favor of Owner and awarded damages for redesigning and replacing the air conditioning system, but disallowed loss of use damages.  While the Owner had expert testimony concerning the fair rental value of the residence, the expert admitted on cross examination that he was unaware of the Owner’s limited use of the residence during the period of the loss of use.  The District Court reversed on the grounds that, “once the homeowner had established his prima facie case of loss of use damages, the burden of proof shifted to [the defendants] to establish any set off.”</w:t>
      </w:r>
    </w:p>
    <w:p w:rsidR="00431C88" w:rsidRDefault="00431C88" w:rsidP="00431C88"/>
    <w:p w:rsidR="0034626F" w:rsidRDefault="00EB61E2" w:rsidP="00D72E5C">
      <w:pPr>
        <w:pStyle w:val="BlockText"/>
      </w:pPr>
      <w:r w:rsidRPr="00797252">
        <w:rPr>
          <w:b/>
          <w:u w:val="single"/>
        </w:rPr>
        <w:t>DOAH</w:t>
      </w:r>
      <w:r w:rsidR="002B09F1">
        <w:rPr>
          <w:b/>
          <w:u w:val="single"/>
        </w:rPr>
        <w:t xml:space="preserve"> Orders</w:t>
      </w:r>
      <w:r w:rsidR="00D9771C" w:rsidRPr="00797252">
        <w:rPr>
          <w:b/>
          <w:u w:val="single"/>
        </w:rPr>
        <w:t>:</w:t>
      </w:r>
      <w:r w:rsidR="0083319A" w:rsidRPr="00797252">
        <w:t xml:space="preserve"> </w:t>
      </w:r>
    </w:p>
    <w:p w:rsidR="00437958" w:rsidRDefault="00437958" w:rsidP="00D72E5C">
      <w:pPr>
        <w:pStyle w:val="BlockText"/>
      </w:pPr>
    </w:p>
    <w:p w:rsidR="00437958" w:rsidRDefault="00437958" w:rsidP="00D72E5C">
      <w:pPr>
        <w:pStyle w:val="BlockText"/>
      </w:pPr>
      <w:r w:rsidRPr="00437958">
        <w:rPr>
          <w:u w:val="single"/>
        </w:rPr>
        <w:t xml:space="preserve">Mex Group Maintenance and Repair, Inc., v. Department of Financial Services, Division of Workers’ Compensation and Office of Insurance Regulation, </w:t>
      </w:r>
      <w:r w:rsidR="00CC601F">
        <w:t>Case No. 14-2618, began as a formal hearing contesting the division’s issuance of a Stop Work Order. Pending that case, the petitioner filed a rule challenge in Case No. 14-4453RU, but later dismissed it with prejudice based on recent appellate court results. The division then filed a petition to re-open the rule challenge seeking an award for fees and costs</w:t>
      </w:r>
      <w:r>
        <w:t xml:space="preserve">, </w:t>
      </w:r>
      <w:r w:rsidR="00CC601F">
        <w:t>which was treated by DOAH as a fee petition, and a separate Case No. 14-5850F was opened. The fee petition was denied on its merits.</w:t>
      </w:r>
    </w:p>
    <w:p w:rsidR="00B26EF6" w:rsidRDefault="00B26EF6" w:rsidP="00D72E5C">
      <w:pPr>
        <w:pStyle w:val="BlockText"/>
      </w:pPr>
    </w:p>
    <w:p w:rsidR="00CC601F" w:rsidRDefault="00CC601F" w:rsidP="00D72E5C">
      <w:pPr>
        <w:pStyle w:val="BlockText"/>
        <w:rPr>
          <w:b/>
          <w:u w:val="single"/>
        </w:rPr>
      </w:pPr>
    </w:p>
    <w:p w:rsidR="00B26EF6" w:rsidRPr="00B26EF6" w:rsidRDefault="00B26EF6" w:rsidP="00D72E5C">
      <w:pPr>
        <w:pStyle w:val="BlockText"/>
        <w:rPr>
          <w:b/>
          <w:u w:val="single"/>
        </w:rPr>
      </w:pPr>
      <w:r w:rsidRPr="00B26EF6">
        <w:rPr>
          <w:b/>
          <w:u w:val="single"/>
        </w:rPr>
        <w:t>AGENCY REGULATIONS:</w:t>
      </w:r>
    </w:p>
    <w:p w:rsidR="003747B5" w:rsidRDefault="00401A5C" w:rsidP="00217DA2">
      <w:pPr>
        <w:pStyle w:val="BlockText"/>
      </w:pPr>
      <w:r>
        <w:tab/>
      </w:r>
    </w:p>
    <w:p w:rsidR="004E142A" w:rsidRDefault="00DE52F2" w:rsidP="00DE52F2">
      <w:pPr>
        <w:pStyle w:val="BlockText"/>
      </w:pPr>
      <w:r w:rsidRPr="00B0622F">
        <w:rPr>
          <w:b/>
        </w:rPr>
        <w:t>A.</w:t>
      </w:r>
      <w:r>
        <w:t xml:space="preserve"> </w:t>
      </w:r>
      <w:r w:rsidR="004E142A">
        <w:rPr>
          <w:b/>
        </w:rPr>
        <w:t xml:space="preserve">Department of </w:t>
      </w:r>
      <w:r w:rsidR="004E142A" w:rsidRPr="0098369B">
        <w:rPr>
          <w:b/>
        </w:rPr>
        <w:t>Business and Professional Regulation</w:t>
      </w:r>
      <w:r w:rsidR="004E142A">
        <w:rPr>
          <w:b/>
        </w:rPr>
        <w:t>.</w:t>
      </w:r>
    </w:p>
    <w:p w:rsidR="004E142A" w:rsidRDefault="004E142A" w:rsidP="004E142A">
      <w:pPr>
        <w:pStyle w:val="BlockText"/>
        <w:ind w:left="720"/>
      </w:pPr>
    </w:p>
    <w:p w:rsidR="002A7577" w:rsidRPr="00B36BD2" w:rsidRDefault="004E142A" w:rsidP="0008109E">
      <w:pPr>
        <w:pStyle w:val="BlockText"/>
        <w:numPr>
          <w:ilvl w:val="0"/>
          <w:numId w:val="11"/>
        </w:numPr>
        <w:rPr>
          <w:b/>
        </w:rPr>
      </w:pPr>
      <w:r w:rsidRPr="00936542">
        <w:rPr>
          <w:u w:val="single"/>
        </w:rPr>
        <w:t>Construction Industry Licensing Board</w:t>
      </w:r>
      <w:r>
        <w:t xml:space="preserve"> – Chapter 489, Part I, FS and Chapter 61G4 FAC: </w:t>
      </w:r>
    </w:p>
    <w:p w:rsidR="00B36BD2" w:rsidRPr="002A7577" w:rsidRDefault="00B36BD2" w:rsidP="00B36BD2">
      <w:pPr>
        <w:pStyle w:val="BlockText"/>
        <w:ind w:left="1080"/>
        <w:rPr>
          <w:b/>
        </w:rPr>
      </w:pPr>
    </w:p>
    <w:p w:rsidR="004A46B4" w:rsidRPr="004A46B4" w:rsidRDefault="00E1125C" w:rsidP="004A46B4">
      <w:pPr>
        <w:pStyle w:val="BlockText"/>
        <w:numPr>
          <w:ilvl w:val="0"/>
          <w:numId w:val="18"/>
        </w:numPr>
        <w:rPr>
          <w:b/>
        </w:rPr>
      </w:pPr>
      <w:r>
        <w:t xml:space="preserve">This board has </w:t>
      </w:r>
      <w:r w:rsidR="00052694">
        <w:t>proposed</w:t>
      </w:r>
      <w:r>
        <w:t xml:space="preserve"> </w:t>
      </w:r>
      <w:r w:rsidR="004E142A">
        <w:t>adopt</w:t>
      </w:r>
      <w:r>
        <w:t>ed, repealed</w:t>
      </w:r>
      <w:r w:rsidR="004E142A">
        <w:t xml:space="preserve"> or amend</w:t>
      </w:r>
      <w:r>
        <w:t>ed</w:t>
      </w:r>
      <w:r w:rsidR="004E142A">
        <w:t xml:space="preserve"> the following rules (if any)</w:t>
      </w:r>
      <w:r w:rsidR="00B754FE">
        <w:t>:</w:t>
      </w:r>
    </w:p>
    <w:p w:rsidR="004A46B4" w:rsidRDefault="004A46B4" w:rsidP="004A46B4">
      <w:pPr>
        <w:pStyle w:val="BlockText"/>
        <w:ind w:left="1800"/>
      </w:pPr>
    </w:p>
    <w:p w:rsidR="0034626F" w:rsidRPr="004A46B4" w:rsidRDefault="00B607ED" w:rsidP="007B2FC8">
      <w:pPr>
        <w:pStyle w:val="BlockText"/>
        <w:numPr>
          <w:ilvl w:val="2"/>
          <w:numId w:val="18"/>
        </w:numPr>
        <w:rPr>
          <w:b/>
        </w:rPr>
      </w:pPr>
      <w:r>
        <w:t>Rule 61G4-16.0021 is being amended to clarify that a written OR practical examination is required for Swimming Pool Specialty Contractors</w:t>
      </w:r>
      <w:r w:rsidR="001776E6">
        <w:t>; corrections were approved at the board’s January meeting and Notice of Change should be published shortly</w:t>
      </w:r>
      <w:r>
        <w:t>.</w:t>
      </w:r>
    </w:p>
    <w:p w:rsidR="0034626F" w:rsidRDefault="0034626F" w:rsidP="0034626F">
      <w:pPr>
        <w:pStyle w:val="BlockText"/>
        <w:ind w:left="2520"/>
      </w:pPr>
    </w:p>
    <w:p w:rsidR="0034626F" w:rsidRPr="001776E6" w:rsidRDefault="006A4458" w:rsidP="001776E6">
      <w:pPr>
        <w:pStyle w:val="BlockText"/>
        <w:numPr>
          <w:ilvl w:val="2"/>
          <w:numId w:val="18"/>
        </w:numPr>
        <w:rPr>
          <w:b/>
        </w:rPr>
      </w:pPr>
      <w:r>
        <w:t>Rule 61G4-</w:t>
      </w:r>
      <w:r w:rsidR="0034626F">
        <w:t>17.001</w:t>
      </w:r>
      <w:r w:rsidR="00B607ED">
        <w:t xml:space="preserve"> proposed</w:t>
      </w:r>
      <w:r w:rsidR="0034626F">
        <w:t xml:space="preserve"> </w:t>
      </w:r>
      <w:r w:rsidR="00B607ED">
        <w:t xml:space="preserve">amendments </w:t>
      </w:r>
      <w:r w:rsidR="0034626F">
        <w:t xml:space="preserve">regarding both minimum and maximum disciplinary guidelines </w:t>
      </w:r>
      <w:r w:rsidR="00B607ED">
        <w:t>have been changed based on comments from the Joint Administrative Law Committee, and to clarify the difference disciplinary sanctions between the “minimum” and “maximum” categories</w:t>
      </w:r>
      <w:r w:rsidR="0034626F">
        <w:t>.</w:t>
      </w:r>
      <w:r w:rsidR="001776E6">
        <w:t xml:space="preserve"> Additional changes were approved at the board’s January meeting and Notice of Change should be published shortly.</w:t>
      </w:r>
    </w:p>
    <w:p w:rsidR="00B607ED" w:rsidRDefault="00B607ED" w:rsidP="00B607ED">
      <w:pPr>
        <w:pStyle w:val="ListParagraph"/>
      </w:pPr>
    </w:p>
    <w:p w:rsidR="00B607ED" w:rsidRDefault="00B607ED" w:rsidP="004A46B4">
      <w:pPr>
        <w:pStyle w:val="BlockText"/>
        <w:numPr>
          <w:ilvl w:val="2"/>
          <w:numId w:val="18"/>
        </w:numPr>
      </w:pPr>
      <w:r w:rsidRPr="00B607ED">
        <w:rPr>
          <w:b/>
          <w:i/>
          <w:u w:val="single"/>
        </w:rPr>
        <w:t>NEW</w:t>
      </w:r>
      <w:r>
        <w:t>: The board is opening up Rule 61G4-15.001(1) to clarify t</w:t>
      </w:r>
      <w:r w:rsidR="007B2FC8">
        <w:t xml:space="preserve">he various types of contractors </w:t>
      </w:r>
      <w:r w:rsidR="00C416D8">
        <w:t>required</w:t>
      </w:r>
      <w:r>
        <w:t xml:space="preserve"> to “ver</w:t>
      </w:r>
      <w:r w:rsidR="00271329">
        <w:t>if</w:t>
      </w:r>
      <w:r>
        <w:t>y” an applicant’s work experience</w:t>
      </w:r>
      <w:r w:rsidR="001776E6">
        <w:t>, but didn’t take any action on this proposal at the board’s January meeting</w:t>
      </w:r>
      <w:r>
        <w:t>.</w:t>
      </w:r>
    </w:p>
    <w:p w:rsidR="001776E6" w:rsidRDefault="001776E6" w:rsidP="001776E6">
      <w:pPr>
        <w:pStyle w:val="ListParagraph"/>
      </w:pPr>
    </w:p>
    <w:p w:rsidR="001776E6" w:rsidRDefault="001776E6" w:rsidP="004A46B4">
      <w:pPr>
        <w:pStyle w:val="BlockText"/>
        <w:numPr>
          <w:ilvl w:val="2"/>
          <w:numId w:val="18"/>
        </w:numPr>
      </w:pPr>
      <w:r>
        <w:t>The board’s February agenda is to include a workshop on CE course approval guidelines (Chris Cobb, chair).</w:t>
      </w:r>
    </w:p>
    <w:p w:rsidR="0034626F" w:rsidRDefault="0034626F" w:rsidP="00EE3D44">
      <w:pPr>
        <w:pStyle w:val="BlockText"/>
        <w:ind w:left="2520"/>
      </w:pPr>
      <w:r>
        <w:t xml:space="preserve"> </w:t>
      </w:r>
    </w:p>
    <w:p w:rsidR="00ED66FE" w:rsidRPr="00D22A20" w:rsidRDefault="004E142A" w:rsidP="00D40DAB">
      <w:pPr>
        <w:pStyle w:val="BlockText"/>
        <w:numPr>
          <w:ilvl w:val="0"/>
          <w:numId w:val="18"/>
        </w:numPr>
        <w:rPr>
          <w:b/>
        </w:rPr>
      </w:pPr>
      <w:r>
        <w:t>This board has received or dis</w:t>
      </w:r>
      <w:r w:rsidR="002558FB">
        <w:t xml:space="preserve">posed of the following </w:t>
      </w:r>
      <w:r w:rsidR="009F7BC1">
        <w:t>Petitions for Declaratory Statements:</w:t>
      </w:r>
    </w:p>
    <w:p w:rsidR="00D40DAB" w:rsidRPr="003F6A5C" w:rsidRDefault="00D40DAB" w:rsidP="003F6A5C">
      <w:pPr>
        <w:rPr>
          <w:b/>
        </w:rPr>
      </w:pPr>
    </w:p>
    <w:p w:rsidR="00D40DAB" w:rsidRDefault="00D40DAB" w:rsidP="004A46B4">
      <w:pPr>
        <w:pStyle w:val="BlockText"/>
        <w:numPr>
          <w:ilvl w:val="2"/>
          <w:numId w:val="18"/>
        </w:numPr>
        <w:rPr>
          <w:b/>
        </w:rPr>
      </w:pPr>
      <w:r>
        <w:rPr>
          <w:b/>
        </w:rPr>
        <w:t>Diversified Conveyors, Inc. #DS2014-144</w:t>
      </w:r>
      <w:r>
        <w:t xml:space="preserve"> – Petition filed on October 27, 2014</w:t>
      </w:r>
      <w:r w:rsidR="003F6A5C">
        <w:t>, seeking application of the licensure exemption of section 489.103(6) for the installation of conveyor systems for baggage handling and package handling.</w:t>
      </w:r>
      <w:r w:rsidR="001776E6">
        <w:t xml:space="preserve"> The petitioner was not present at the board’s January meeting, but the board found “no standing,” based on the vagueness of the petition.</w:t>
      </w:r>
    </w:p>
    <w:p w:rsidR="004A5DD2" w:rsidRDefault="004A5DD2" w:rsidP="004A5DD2">
      <w:pPr>
        <w:pStyle w:val="ListParagraph"/>
        <w:rPr>
          <w:b/>
        </w:rPr>
      </w:pPr>
    </w:p>
    <w:p w:rsidR="00D40DAB" w:rsidRPr="003F6A5C" w:rsidRDefault="00D40DAB" w:rsidP="004A46B4">
      <w:pPr>
        <w:pStyle w:val="BlockText"/>
        <w:numPr>
          <w:ilvl w:val="2"/>
          <w:numId w:val="18"/>
        </w:numPr>
        <w:rPr>
          <w:b/>
        </w:rPr>
      </w:pPr>
      <w:r>
        <w:rPr>
          <w:b/>
        </w:rPr>
        <w:t>Steel Fabricators #DS2014-154</w:t>
      </w:r>
      <w:r w:rsidR="004A5DD2">
        <w:rPr>
          <w:b/>
        </w:rPr>
        <w:t xml:space="preserve"> </w:t>
      </w:r>
      <w:r>
        <w:t>- Petition filed on December 8</w:t>
      </w:r>
      <w:r w:rsidR="004A5DD2">
        <w:t xml:space="preserve">, 2014, seeking a determination of licensure requirements </w:t>
      </w:r>
      <w:r>
        <w:t xml:space="preserve">in order to perform structural steel and architecturally exposed structural steel </w:t>
      </w:r>
      <w:r w:rsidR="00271329">
        <w:t>“</w:t>
      </w:r>
      <w:r>
        <w:t>work.</w:t>
      </w:r>
      <w:r w:rsidR="00271329">
        <w:t>”</w:t>
      </w:r>
      <w:r>
        <w:t xml:space="preserve"> </w:t>
      </w:r>
      <w:r w:rsidR="001776E6">
        <w:t>At the board’s January hearing on this petition, at which the petitioner was present, it was disclosed that there was pending litigation on the subject matter of the petition, so it was denied.</w:t>
      </w:r>
    </w:p>
    <w:p w:rsidR="003F6A5C" w:rsidRDefault="003F6A5C" w:rsidP="003F6A5C">
      <w:pPr>
        <w:pStyle w:val="ListParagraph"/>
        <w:rPr>
          <w:b/>
        </w:rPr>
      </w:pPr>
    </w:p>
    <w:p w:rsidR="00D40DAB" w:rsidRPr="001776E6" w:rsidRDefault="003F6A5C" w:rsidP="004A46B4">
      <w:pPr>
        <w:pStyle w:val="BlockText"/>
        <w:numPr>
          <w:ilvl w:val="2"/>
          <w:numId w:val="18"/>
        </w:numPr>
        <w:rPr>
          <w:b/>
        </w:rPr>
      </w:pPr>
      <w:r w:rsidRPr="003F6A5C">
        <w:rPr>
          <w:b/>
        </w:rPr>
        <w:t xml:space="preserve">Putnam County #DS2014-160 </w:t>
      </w:r>
      <w:r>
        <w:t>– Petition filed on December 18, 2014, regarding the application of Rule 61G4-15.015 to a registered specialty contractor (aluminum) serving as the primary contractor for a screened room and wooden decks.</w:t>
      </w:r>
      <w:r w:rsidR="001776E6">
        <w:t xml:space="preserve"> Still pending board hearing.</w:t>
      </w:r>
    </w:p>
    <w:p w:rsidR="001776E6" w:rsidRDefault="001776E6" w:rsidP="001776E6">
      <w:pPr>
        <w:pStyle w:val="ListParagraph"/>
        <w:rPr>
          <w:b/>
        </w:rPr>
      </w:pPr>
    </w:p>
    <w:p w:rsidR="001776E6" w:rsidRPr="00AA29A7" w:rsidRDefault="001776E6" w:rsidP="004A46B4">
      <w:pPr>
        <w:pStyle w:val="BlockText"/>
        <w:numPr>
          <w:ilvl w:val="2"/>
          <w:numId w:val="18"/>
        </w:numPr>
        <w:rPr>
          <w:b/>
        </w:rPr>
      </w:pPr>
      <w:r>
        <w:rPr>
          <w:b/>
        </w:rPr>
        <w:t xml:space="preserve">American Tennis Courts, Inc. </w:t>
      </w:r>
      <w:r>
        <w:t>– Petition seeking a determination of licensure requirements to construct tennis courts was withdraw after it appeared the board was leaning toward a determination that some type of license would be required as an “accessory structure.”</w:t>
      </w:r>
    </w:p>
    <w:p w:rsidR="00AA29A7" w:rsidRDefault="00AA29A7" w:rsidP="00AA29A7">
      <w:pPr>
        <w:pStyle w:val="ListParagraph"/>
        <w:rPr>
          <w:b/>
        </w:rPr>
      </w:pPr>
    </w:p>
    <w:p w:rsidR="00AA29A7" w:rsidRPr="00AA29A7" w:rsidRDefault="00AA29A7" w:rsidP="004A46B4">
      <w:pPr>
        <w:pStyle w:val="BlockText"/>
        <w:numPr>
          <w:ilvl w:val="2"/>
          <w:numId w:val="18"/>
        </w:numPr>
        <w:rPr>
          <w:b/>
        </w:rPr>
      </w:pPr>
      <w:r>
        <w:rPr>
          <w:b/>
        </w:rPr>
        <w:t xml:space="preserve">Mark Biebighauser </w:t>
      </w:r>
      <w:r>
        <w:t>– Petitioner was not present and no standing was found due to the vagueness of the petition.</w:t>
      </w:r>
    </w:p>
    <w:p w:rsidR="00AA29A7" w:rsidRDefault="00AA29A7" w:rsidP="00AA29A7">
      <w:pPr>
        <w:pStyle w:val="ListParagraph"/>
        <w:rPr>
          <w:b/>
        </w:rPr>
      </w:pPr>
    </w:p>
    <w:p w:rsidR="00AA29A7" w:rsidRPr="003F6A5C" w:rsidRDefault="00AA29A7" w:rsidP="004A46B4">
      <w:pPr>
        <w:pStyle w:val="BlockText"/>
        <w:numPr>
          <w:ilvl w:val="2"/>
          <w:numId w:val="18"/>
        </w:numPr>
        <w:rPr>
          <w:b/>
        </w:rPr>
      </w:pPr>
      <w:r>
        <w:rPr>
          <w:b/>
        </w:rPr>
        <w:t xml:space="preserve">Broward County Board of Rules &amp; Appeals </w:t>
      </w:r>
      <w:r w:rsidR="001A3667">
        <w:t>–</w:t>
      </w:r>
      <w:r>
        <w:t xml:space="preserve"> </w:t>
      </w:r>
      <w:r w:rsidR="001A3667">
        <w:t>Petitioner was granted standing on the issue of whether an air conditioner contractor “A” or “B” is allowed to install smoke detectors and wiring in air conditioning ducts that are used to shut down the system in the event of fire (i.e., “dampers”), and the board determined that the AC contractor may install the detector and wiring up to the fire control panel, but cou0nd NOT make the final connection.</w:t>
      </w:r>
    </w:p>
    <w:p w:rsidR="00342B6A" w:rsidRPr="009F7BC1" w:rsidRDefault="00342B6A" w:rsidP="00342B6A">
      <w:pPr>
        <w:pStyle w:val="BlockText"/>
        <w:ind w:left="2520"/>
        <w:rPr>
          <w:b/>
        </w:rPr>
      </w:pPr>
    </w:p>
    <w:p w:rsidR="006450DA" w:rsidRPr="007B2FC8" w:rsidRDefault="009F7BC1" w:rsidP="007B2FC8">
      <w:pPr>
        <w:pStyle w:val="BlockText"/>
        <w:numPr>
          <w:ilvl w:val="0"/>
          <w:numId w:val="18"/>
        </w:numPr>
      </w:pPr>
      <w:r>
        <w:t xml:space="preserve">This board has received or disposed of the following </w:t>
      </w:r>
      <w:r w:rsidR="002558FB">
        <w:t>Petition</w:t>
      </w:r>
      <w:r>
        <w:t>s</w:t>
      </w:r>
      <w:r w:rsidR="004E142A">
        <w:t xml:space="preserve"> for Va</w:t>
      </w:r>
      <w:r w:rsidR="0092555A">
        <w:t>riance or Waiver</w:t>
      </w:r>
      <w:r w:rsidR="00F917FF">
        <w:t xml:space="preserve"> (if any): </w:t>
      </w:r>
      <w:r w:rsidR="006450DA">
        <w:t>None noticed</w:t>
      </w:r>
      <w:r w:rsidR="00271329">
        <w:t>.</w:t>
      </w:r>
    </w:p>
    <w:p w:rsidR="00AA1DC4" w:rsidRPr="00AA1DC4" w:rsidRDefault="00AA1DC4" w:rsidP="00AA1DC4">
      <w:pPr>
        <w:pStyle w:val="BlockText"/>
        <w:rPr>
          <w:b/>
        </w:rPr>
      </w:pPr>
    </w:p>
    <w:p w:rsidR="00E05588" w:rsidRDefault="004E142A" w:rsidP="00E05588">
      <w:pPr>
        <w:pStyle w:val="BlockText"/>
        <w:numPr>
          <w:ilvl w:val="0"/>
          <w:numId w:val="11"/>
        </w:numPr>
      </w:pPr>
      <w:r w:rsidRPr="00BD45AE">
        <w:rPr>
          <w:u w:val="single"/>
        </w:rPr>
        <w:t>Electrical Contracting Licensing Board</w:t>
      </w:r>
      <w:r>
        <w:t xml:space="preserve"> (includes both electricians and alarm contractors) – Chapter </w:t>
      </w:r>
      <w:r w:rsidR="00EF30B1">
        <w:t>489, Part II, FS and 61G6, FAC</w:t>
      </w:r>
      <w:r w:rsidR="00BD45AE">
        <w:t xml:space="preserve">: </w:t>
      </w:r>
    </w:p>
    <w:p w:rsidR="00F2420F" w:rsidRDefault="00F2420F" w:rsidP="00F2420F">
      <w:pPr>
        <w:pStyle w:val="BlockText"/>
        <w:ind w:left="1080"/>
      </w:pPr>
    </w:p>
    <w:p w:rsidR="00E05588" w:rsidRDefault="00BD45AE" w:rsidP="00E05588">
      <w:pPr>
        <w:pStyle w:val="BlockText"/>
        <w:numPr>
          <w:ilvl w:val="1"/>
          <w:numId w:val="18"/>
        </w:numPr>
      </w:pPr>
      <w:r>
        <w:t xml:space="preserve">This board has </w:t>
      </w:r>
      <w:r w:rsidR="00BE7523">
        <w:t>proposed</w:t>
      </w:r>
      <w:r>
        <w:t xml:space="preserve"> adopted, repealed or amended the following rules (if any):</w:t>
      </w:r>
      <w:r w:rsidR="00271329">
        <w:t xml:space="preserve"> </w:t>
      </w:r>
      <w:r w:rsidR="004A46B4">
        <w:t>Rule 61G6-9.001 and 9.004</w:t>
      </w:r>
      <w:r w:rsidR="00271329">
        <w:t xml:space="preserve"> is proposed to be amended to add additional requirements for continuing education </w:t>
      </w:r>
      <w:r w:rsidR="004A46B4">
        <w:t xml:space="preserve">upon renewal </w:t>
      </w:r>
      <w:r w:rsidR="00271329">
        <w:t>and to add an hour for a course on the prevention of false alarms.</w:t>
      </w:r>
      <w:r w:rsidR="00F2420F">
        <w:t xml:space="preserve"> Still pending board approval.</w:t>
      </w:r>
    </w:p>
    <w:p w:rsidR="00E05588" w:rsidRDefault="00E05588" w:rsidP="00E05588">
      <w:pPr>
        <w:pStyle w:val="BlockText"/>
        <w:ind w:left="2520"/>
      </w:pPr>
    </w:p>
    <w:p w:rsidR="00E05588" w:rsidRDefault="004E142A" w:rsidP="00E05588">
      <w:pPr>
        <w:pStyle w:val="BlockText"/>
        <w:numPr>
          <w:ilvl w:val="1"/>
          <w:numId w:val="18"/>
        </w:numPr>
      </w:pPr>
      <w:r>
        <w:t xml:space="preserve">This board has received or disposed of the following Petitions for </w:t>
      </w:r>
      <w:r w:rsidR="00480712">
        <w:t>Declaratory Statement (if any</w:t>
      </w:r>
      <w:r w:rsidR="00F2420F">
        <w:t>):</w:t>
      </w:r>
    </w:p>
    <w:p w:rsidR="00F2420F" w:rsidRDefault="00F2420F" w:rsidP="00F2420F">
      <w:pPr>
        <w:pStyle w:val="ListParagraph"/>
      </w:pPr>
    </w:p>
    <w:p w:rsidR="00F2420F" w:rsidRDefault="00F2420F" w:rsidP="00F2420F">
      <w:pPr>
        <w:pStyle w:val="BlockText"/>
        <w:numPr>
          <w:ilvl w:val="2"/>
          <w:numId w:val="18"/>
        </w:numPr>
      </w:pPr>
      <w:r w:rsidRPr="00F2420F">
        <w:rPr>
          <w:b/>
        </w:rPr>
        <w:t>Guru Alert, LLC</w:t>
      </w:r>
      <w:r>
        <w:t xml:space="preserve"> – Petition filed on November 20, 2014, seeking a determination of whether petitioner’s product, described as a mobile application and cloud service that will be provide “home intelligence” if there is any activity from existing smoke alarms, would be considered a fire alarm or security system so as to require licensing for monitoring.</w:t>
      </w:r>
    </w:p>
    <w:p w:rsidR="00F2420F" w:rsidRDefault="00F2420F" w:rsidP="00F2420F">
      <w:pPr>
        <w:pStyle w:val="BlockText"/>
        <w:ind w:left="3240"/>
      </w:pPr>
    </w:p>
    <w:p w:rsidR="00F2420F" w:rsidRDefault="00F2420F" w:rsidP="00F2420F">
      <w:pPr>
        <w:pStyle w:val="BlockText"/>
        <w:numPr>
          <w:ilvl w:val="2"/>
          <w:numId w:val="18"/>
        </w:numPr>
      </w:pPr>
      <w:r w:rsidRPr="00F2420F">
        <w:rPr>
          <w:b/>
        </w:rPr>
        <w:t>Nex-Gen Fiber Services, Inc</w:t>
      </w:r>
      <w:r>
        <w:t>. – Petitioner seeks board determination</w:t>
      </w:r>
      <w:r w:rsidR="00CF569B">
        <w:t xml:space="preserve"> as to whether a license is required to perform telecommunication and/or fiber optic work.</w:t>
      </w:r>
    </w:p>
    <w:p w:rsidR="00E05588" w:rsidRDefault="00E05588" w:rsidP="00E05588">
      <w:pPr>
        <w:pStyle w:val="BlockText"/>
      </w:pPr>
    </w:p>
    <w:p w:rsidR="00F917FF" w:rsidRDefault="004E142A" w:rsidP="00F2420F">
      <w:pPr>
        <w:pStyle w:val="BlockText"/>
        <w:numPr>
          <w:ilvl w:val="1"/>
          <w:numId w:val="18"/>
        </w:numPr>
      </w:pPr>
      <w:r>
        <w:t xml:space="preserve">This board has received or disposed of the following Petitions for </w:t>
      </w:r>
      <w:r w:rsidR="009E2A70">
        <w:t>Va</w:t>
      </w:r>
      <w:r w:rsidR="00CB169A">
        <w:t xml:space="preserve">riance or Waiver </w:t>
      </w:r>
      <w:r w:rsidR="00F2420F">
        <w:t>(if any): None noticed.</w:t>
      </w:r>
    </w:p>
    <w:p w:rsidR="00F2420F" w:rsidRPr="00F917FF" w:rsidRDefault="00F2420F" w:rsidP="00F2420F">
      <w:pPr>
        <w:pStyle w:val="BlockText"/>
      </w:pPr>
    </w:p>
    <w:p w:rsidR="004E142A" w:rsidRDefault="004E142A" w:rsidP="007B2FC8">
      <w:pPr>
        <w:pStyle w:val="BlockText"/>
        <w:numPr>
          <w:ilvl w:val="0"/>
          <w:numId w:val="11"/>
        </w:numPr>
      </w:pPr>
      <w:r w:rsidRPr="00CF2384">
        <w:rPr>
          <w:u w:val="single"/>
        </w:rPr>
        <w:t>Board of Architecture and Interior Design</w:t>
      </w:r>
      <w:r>
        <w:t xml:space="preserve"> – Chapter 481, Part I, FS and 61G1 FAC: </w:t>
      </w:r>
    </w:p>
    <w:p w:rsidR="004E142A" w:rsidRDefault="004E142A" w:rsidP="004E142A">
      <w:pPr>
        <w:pStyle w:val="BlockText"/>
        <w:ind w:left="1080"/>
      </w:pPr>
    </w:p>
    <w:p w:rsidR="003C40E8" w:rsidRDefault="00E1125C" w:rsidP="007B2FC8">
      <w:pPr>
        <w:pStyle w:val="BlockText"/>
        <w:numPr>
          <w:ilvl w:val="0"/>
          <w:numId w:val="19"/>
        </w:numPr>
      </w:pPr>
      <w:r>
        <w:t>This board has proposed, adopted, repealed or ame</w:t>
      </w:r>
      <w:r w:rsidR="000B1E71">
        <w:t xml:space="preserve">nded the following rules: </w:t>
      </w:r>
      <w:r w:rsidR="00D500CC">
        <w:t xml:space="preserve">None noticed. </w:t>
      </w:r>
    </w:p>
    <w:p w:rsidR="00AC4FD0" w:rsidRDefault="00AC4FD0" w:rsidP="00AC4FD0">
      <w:pPr>
        <w:pStyle w:val="BlockText"/>
        <w:ind w:left="1800"/>
      </w:pPr>
    </w:p>
    <w:p w:rsidR="004E142A" w:rsidRDefault="004E142A" w:rsidP="007B2FC8">
      <w:pPr>
        <w:pStyle w:val="BlockText"/>
        <w:numPr>
          <w:ilvl w:val="0"/>
          <w:numId w:val="19"/>
        </w:numPr>
      </w:pPr>
      <w:r>
        <w:t xml:space="preserve">This board has received or disposed of the following Petitions for Declaratory Statement (if any): </w:t>
      </w:r>
      <w:r w:rsidR="009E2A70">
        <w:t>None</w:t>
      </w:r>
      <w:r w:rsidR="002558FB">
        <w:t xml:space="preserve"> noticed</w:t>
      </w:r>
      <w:r w:rsidR="009E2A70">
        <w:t>.</w:t>
      </w:r>
    </w:p>
    <w:p w:rsidR="004E142A" w:rsidRDefault="004E142A" w:rsidP="004E142A">
      <w:pPr>
        <w:pStyle w:val="ListParagraph"/>
      </w:pPr>
    </w:p>
    <w:p w:rsidR="004E142A" w:rsidRDefault="004E142A" w:rsidP="007B2FC8">
      <w:pPr>
        <w:pStyle w:val="BlockText"/>
        <w:numPr>
          <w:ilvl w:val="0"/>
          <w:numId w:val="19"/>
        </w:numPr>
      </w:pPr>
      <w:r>
        <w:t>This board has received or disposed of the following Petitions f</w:t>
      </w:r>
      <w:r w:rsidR="00273404">
        <w:t>or Variance or Waiver (if any):</w:t>
      </w:r>
      <w:r w:rsidR="00AC4FD0">
        <w:t xml:space="preserve"> None noticed.</w:t>
      </w:r>
    </w:p>
    <w:p w:rsidR="004E2A5D" w:rsidRDefault="004E2A5D" w:rsidP="00AC4FD0">
      <w:pPr>
        <w:pStyle w:val="BlockText"/>
      </w:pPr>
    </w:p>
    <w:p w:rsidR="004E142A" w:rsidRDefault="004E142A" w:rsidP="007B2FC8">
      <w:pPr>
        <w:pStyle w:val="BlockText"/>
        <w:numPr>
          <w:ilvl w:val="0"/>
          <w:numId w:val="11"/>
        </w:numPr>
      </w:pPr>
      <w:r w:rsidRPr="00EF1953">
        <w:rPr>
          <w:u w:val="single"/>
        </w:rPr>
        <w:t>Board of Landscape Architecture</w:t>
      </w:r>
      <w:r>
        <w:t xml:space="preserve"> – Chapter 481, Part II, FS and 61G10 FAC: </w:t>
      </w:r>
    </w:p>
    <w:p w:rsidR="00B52A30" w:rsidRDefault="00B52A30" w:rsidP="00B52A30">
      <w:pPr>
        <w:pStyle w:val="BlockText"/>
        <w:ind w:left="1080"/>
      </w:pPr>
    </w:p>
    <w:p w:rsidR="00D4023D" w:rsidRDefault="00B52A30" w:rsidP="007B2FC8">
      <w:pPr>
        <w:pStyle w:val="BlockText"/>
        <w:numPr>
          <w:ilvl w:val="1"/>
          <w:numId w:val="19"/>
        </w:numPr>
        <w:tabs>
          <w:tab w:val="left" w:pos="1440"/>
        </w:tabs>
      </w:pPr>
      <w:r>
        <w:t>This board has proposed, adopted, repealed or amended the following rules</w:t>
      </w:r>
      <w:r w:rsidR="00CF569B">
        <w:t xml:space="preserve"> (both of which appear to be still pending)</w:t>
      </w:r>
      <w:r>
        <w:t>:</w:t>
      </w:r>
    </w:p>
    <w:p w:rsidR="00271329" w:rsidRDefault="00271329" w:rsidP="00271329">
      <w:pPr>
        <w:pStyle w:val="BlockText"/>
        <w:ind w:left="2520"/>
      </w:pPr>
    </w:p>
    <w:p w:rsidR="00B52A30" w:rsidRDefault="00D4023D" w:rsidP="007B2FC8">
      <w:pPr>
        <w:pStyle w:val="BlockText"/>
        <w:numPr>
          <w:ilvl w:val="2"/>
          <w:numId w:val="19"/>
        </w:numPr>
      </w:pPr>
      <w:r>
        <w:t xml:space="preserve">Rule 61G10-11.010 regarding seals is being amended to remove the requirement for “impression type metal seals.” </w:t>
      </w:r>
    </w:p>
    <w:p w:rsidR="00D4023D" w:rsidRDefault="00D4023D" w:rsidP="00D4023D">
      <w:pPr>
        <w:pStyle w:val="BlockText"/>
        <w:ind w:left="2520"/>
      </w:pPr>
    </w:p>
    <w:p w:rsidR="00D4023D" w:rsidRDefault="00D4023D" w:rsidP="007B2FC8">
      <w:pPr>
        <w:pStyle w:val="BlockText"/>
        <w:numPr>
          <w:ilvl w:val="2"/>
          <w:numId w:val="19"/>
        </w:numPr>
      </w:pPr>
      <w:r>
        <w:t>Rule 61G10-18.002, .003 and .006 regarding continuing education provides and course approvals.</w:t>
      </w:r>
    </w:p>
    <w:p w:rsidR="00E66237" w:rsidRDefault="00E66237" w:rsidP="00E66237">
      <w:pPr>
        <w:pStyle w:val="BlockText"/>
        <w:ind w:left="2520"/>
      </w:pPr>
    </w:p>
    <w:p w:rsidR="00B52A30" w:rsidRDefault="00B52A30" w:rsidP="007B2FC8">
      <w:pPr>
        <w:pStyle w:val="BlockText"/>
        <w:numPr>
          <w:ilvl w:val="1"/>
          <w:numId w:val="19"/>
        </w:numPr>
      </w:pPr>
      <w:r>
        <w:t>This board has received or disposed of the following Petitions for Declaratory Statement (if any): None noticed.</w:t>
      </w:r>
    </w:p>
    <w:p w:rsidR="00B52A30" w:rsidRDefault="00B52A30" w:rsidP="00B52A30">
      <w:pPr>
        <w:pStyle w:val="ListParagraph"/>
      </w:pPr>
    </w:p>
    <w:p w:rsidR="004E142A" w:rsidRDefault="00B52A30" w:rsidP="007B2FC8">
      <w:pPr>
        <w:pStyle w:val="BlockText"/>
        <w:numPr>
          <w:ilvl w:val="1"/>
          <w:numId w:val="19"/>
        </w:numPr>
      </w:pPr>
      <w:r>
        <w:t>This board has received or disposed of the following Petitions for Variance o</w:t>
      </w:r>
      <w:r w:rsidR="00D4023D">
        <w:t xml:space="preserve">r Waiver (if any): </w:t>
      </w:r>
      <w:r w:rsidR="00034306">
        <w:t>None noticed.</w:t>
      </w:r>
    </w:p>
    <w:p w:rsidR="00034306" w:rsidRDefault="00034306" w:rsidP="00034306">
      <w:pPr>
        <w:pStyle w:val="BlockText"/>
      </w:pPr>
    </w:p>
    <w:p w:rsidR="004E142A" w:rsidRDefault="004E142A" w:rsidP="007B2FC8">
      <w:pPr>
        <w:pStyle w:val="BlockText"/>
        <w:numPr>
          <w:ilvl w:val="0"/>
          <w:numId w:val="11"/>
        </w:numPr>
      </w:pPr>
      <w:r w:rsidRPr="00D42313">
        <w:rPr>
          <w:u w:val="single"/>
        </w:rPr>
        <w:t>Board of Professional Engineers</w:t>
      </w:r>
      <w:r>
        <w:t xml:space="preserve"> – Chapter 471, FS and 61G15 FAC: </w:t>
      </w:r>
    </w:p>
    <w:p w:rsidR="004E142A" w:rsidRDefault="004E142A" w:rsidP="004E142A">
      <w:pPr>
        <w:pStyle w:val="BlockText"/>
      </w:pPr>
    </w:p>
    <w:p w:rsidR="00B73DBD" w:rsidRDefault="00E1125C" w:rsidP="007B2FC8">
      <w:pPr>
        <w:pStyle w:val="BlockText"/>
        <w:numPr>
          <w:ilvl w:val="0"/>
          <w:numId w:val="20"/>
        </w:numPr>
      </w:pPr>
      <w:r>
        <w:t xml:space="preserve">This board has </w:t>
      </w:r>
      <w:r w:rsidR="004204AE">
        <w:t>proposed</w:t>
      </w:r>
      <w:r>
        <w:t xml:space="preserve"> adopted, repealed or amended</w:t>
      </w:r>
      <w:r w:rsidR="00B73DBD">
        <w:t xml:space="preserve"> the followin</w:t>
      </w:r>
      <w:r w:rsidR="00034306">
        <w:t>g rules (if any): None noticed.</w:t>
      </w:r>
    </w:p>
    <w:p w:rsidR="00B73DBD" w:rsidRDefault="00B73DBD" w:rsidP="00B73DBD">
      <w:pPr>
        <w:pStyle w:val="BlockText"/>
        <w:ind w:left="1800"/>
      </w:pPr>
    </w:p>
    <w:p w:rsidR="00E3126D" w:rsidRDefault="009E2A70" w:rsidP="007B2FC8">
      <w:pPr>
        <w:pStyle w:val="BlockText"/>
        <w:numPr>
          <w:ilvl w:val="0"/>
          <w:numId w:val="20"/>
        </w:numPr>
      </w:pPr>
      <w:r>
        <w:t xml:space="preserve">This board has received or disposed of the following Petitions for </w:t>
      </w:r>
      <w:r w:rsidR="00052694">
        <w:t>Declaratory Statement</w:t>
      </w:r>
      <w:r w:rsidR="00003119">
        <w:t xml:space="preserve"> (if any</w:t>
      </w:r>
      <w:r w:rsidR="000B0D3F">
        <w:t>): None noticed</w:t>
      </w:r>
      <w:r w:rsidR="00E66237">
        <w:t>.</w:t>
      </w:r>
    </w:p>
    <w:p w:rsidR="000B0D3F" w:rsidRDefault="000B0D3F" w:rsidP="000B0D3F">
      <w:pPr>
        <w:pStyle w:val="BlockText"/>
        <w:ind w:left="1800"/>
      </w:pPr>
    </w:p>
    <w:p w:rsidR="000B0D3F" w:rsidRDefault="000B0D3F" w:rsidP="007B2FC8">
      <w:pPr>
        <w:pStyle w:val="BlockText"/>
        <w:numPr>
          <w:ilvl w:val="0"/>
          <w:numId w:val="20"/>
        </w:numPr>
      </w:pPr>
      <w:r>
        <w:t>This board has received or disposed of the following Petitions for Variance or Waiver (i</w:t>
      </w:r>
      <w:r w:rsidR="00B73DBD">
        <w:t>f any):</w:t>
      </w:r>
      <w:r w:rsidR="00034306">
        <w:t xml:space="preserve"> </w:t>
      </w:r>
      <w:r w:rsidR="00034306">
        <w:rPr>
          <w:b/>
        </w:rPr>
        <w:t>Louis M. Kneip</w:t>
      </w:r>
      <w:r w:rsidR="00034306">
        <w:t>– Petition filed on December 9</w:t>
      </w:r>
      <w:r w:rsidR="00B73DBD">
        <w:t>, 2014,</w:t>
      </w:r>
      <w:r w:rsidR="00034306">
        <w:t xml:space="preserve"> regarding the application of Rule 61G15-20.0015(5) with respect to licensing requirements when an applicant has held a valid license in another state for 15 years and has 20 years of continuous professional-level engineering experience</w:t>
      </w:r>
      <w:r w:rsidR="00B73DBD">
        <w:t>.</w:t>
      </w:r>
      <w:r w:rsidR="00CF569B">
        <w:t xml:space="preserve"> This petition is still pending notification of disposition, and no new petitions have been noticed</w:t>
      </w:r>
      <w:r w:rsidR="00D22A20">
        <w:t xml:space="preserve"> this month (February)</w:t>
      </w:r>
      <w:r w:rsidR="00CF569B">
        <w:t>.</w:t>
      </w:r>
    </w:p>
    <w:p w:rsidR="000B0D3F" w:rsidRDefault="000B0D3F" w:rsidP="000B0D3F">
      <w:pPr>
        <w:pStyle w:val="BlockText"/>
      </w:pPr>
    </w:p>
    <w:p w:rsidR="004E142A" w:rsidRDefault="004E142A" w:rsidP="007B2FC8">
      <w:pPr>
        <w:pStyle w:val="BlockText"/>
        <w:numPr>
          <w:ilvl w:val="0"/>
          <w:numId w:val="11"/>
        </w:numPr>
      </w:pPr>
      <w:r w:rsidRPr="009A1012">
        <w:rPr>
          <w:u w:val="single"/>
        </w:rPr>
        <w:t>Building Code Administrators and Inspectors</w:t>
      </w:r>
      <w:r>
        <w:t xml:space="preserve"> Board – Chapt</w:t>
      </w:r>
      <w:r w:rsidR="00E3126D">
        <w:t>er 468, Part XII and 61G19 FAC:</w:t>
      </w:r>
    </w:p>
    <w:p w:rsidR="004E142A" w:rsidRDefault="004E142A" w:rsidP="004E142A">
      <w:pPr>
        <w:pStyle w:val="BlockText"/>
        <w:ind w:left="1440"/>
      </w:pPr>
    </w:p>
    <w:p w:rsidR="004E142A" w:rsidRDefault="00E1125C" w:rsidP="007B2FC8">
      <w:pPr>
        <w:pStyle w:val="BlockText"/>
        <w:numPr>
          <w:ilvl w:val="1"/>
          <w:numId w:val="20"/>
        </w:numPr>
      </w:pPr>
      <w:r>
        <w:t>This board has proposed, adopted, repealed or amended the following rules (if any):</w:t>
      </w:r>
      <w:r w:rsidR="00E3126D">
        <w:t xml:space="preserve"> None noticed (no proposed rules are pending)</w:t>
      </w:r>
    </w:p>
    <w:p w:rsidR="004E142A" w:rsidRDefault="004E142A" w:rsidP="004E142A">
      <w:pPr>
        <w:pStyle w:val="BlockText"/>
      </w:pPr>
    </w:p>
    <w:p w:rsidR="007A5E81" w:rsidRDefault="004E142A" w:rsidP="007A5E81">
      <w:pPr>
        <w:pStyle w:val="BlockText"/>
        <w:numPr>
          <w:ilvl w:val="1"/>
          <w:numId w:val="20"/>
        </w:numPr>
      </w:pPr>
      <w:r>
        <w:t>This board has received or disposed of the following Petitions for Declaratory Statement (if any</w:t>
      </w:r>
      <w:r w:rsidR="00B73DBD">
        <w:t xml:space="preserve">): </w:t>
      </w:r>
      <w:r w:rsidR="007A5E81">
        <w:t xml:space="preserve">Petition filed on August 11, 2014, by </w:t>
      </w:r>
      <w:r w:rsidR="007A5E81" w:rsidRPr="007A5E81">
        <w:rPr>
          <w:b/>
        </w:rPr>
        <w:t>Gregory Yantorno</w:t>
      </w:r>
      <w:r w:rsidR="007A5E81">
        <w:t xml:space="preserve"> regarding his duties and responsibilities as a Building Code Official to supervise the issuance of c</w:t>
      </w:r>
      <w:r w:rsidR="000B78F0">
        <w:t>onstruction permits, was granted in part in that the governing licensing statutes do not require the BCA to “directly supervise” permitting staff.</w:t>
      </w:r>
    </w:p>
    <w:p w:rsidR="00034306" w:rsidRDefault="00034306" w:rsidP="00034306">
      <w:pPr>
        <w:pStyle w:val="BlockText"/>
      </w:pPr>
    </w:p>
    <w:p w:rsidR="004E142A" w:rsidRDefault="004E142A" w:rsidP="007B2FC8">
      <w:pPr>
        <w:pStyle w:val="BlockText"/>
        <w:numPr>
          <w:ilvl w:val="1"/>
          <w:numId w:val="20"/>
        </w:numPr>
      </w:pPr>
      <w:r>
        <w:t xml:space="preserve">This board has received or disposed of the following Petitions for Variance or Waiver (if any): </w:t>
      </w:r>
      <w:r w:rsidR="004204AE">
        <w:t>None</w:t>
      </w:r>
      <w:r w:rsidR="00920535">
        <w:t xml:space="preserve"> noticed</w:t>
      </w:r>
      <w:r w:rsidR="004204AE">
        <w:t>.</w:t>
      </w:r>
    </w:p>
    <w:p w:rsidR="00034306" w:rsidRDefault="00034306" w:rsidP="00034306">
      <w:pPr>
        <w:pStyle w:val="ListParagraph"/>
      </w:pPr>
    </w:p>
    <w:p w:rsidR="00034306" w:rsidRDefault="00431C88" w:rsidP="00034306">
      <w:pPr>
        <w:pStyle w:val="BlockText"/>
        <w:ind w:left="720"/>
      </w:pPr>
      <w:r>
        <w:rPr>
          <w:b/>
          <w:u w:val="single"/>
        </w:rPr>
        <w:t>Meeting Notification</w:t>
      </w:r>
      <w:r w:rsidR="00034306" w:rsidRPr="00034306">
        <w:rPr>
          <w:u w:val="single"/>
        </w:rPr>
        <w:t>:</w:t>
      </w:r>
      <w:r w:rsidR="00034306">
        <w:t xml:space="preserve"> On February 17, 2015, </w:t>
      </w:r>
      <w:r w:rsidR="00BA363C">
        <w:t xml:space="preserve">members of </w:t>
      </w:r>
      <w:r w:rsidR="00034306">
        <w:t xml:space="preserve">this board will meet in the DBPR Secretary’s Conference Room in Tallahassee with the </w:t>
      </w:r>
      <w:r w:rsidR="00BA363C">
        <w:t xml:space="preserve">members of the </w:t>
      </w:r>
      <w:r w:rsidR="00034306">
        <w:t xml:space="preserve">Board of Professional Engineers and </w:t>
      </w:r>
      <w:r w:rsidR="00BA363C">
        <w:t xml:space="preserve">with members of </w:t>
      </w:r>
      <w:r w:rsidR="00034306">
        <w:t xml:space="preserve">the Board of Architecture and Interior Design to discuss the concept of licensed design professionals working as full-time employees of building departments without holding a </w:t>
      </w:r>
      <w:r w:rsidR="00D22A20">
        <w:t xml:space="preserve">separate </w:t>
      </w:r>
      <w:r w:rsidR="00034306">
        <w:t>license from the Building Code Administrators and Inspectors Board.</w:t>
      </w:r>
    </w:p>
    <w:p w:rsidR="004E142A" w:rsidRPr="003134D3" w:rsidRDefault="004E142A" w:rsidP="004E142A">
      <w:pPr>
        <w:pStyle w:val="BlockText"/>
      </w:pPr>
    </w:p>
    <w:p w:rsidR="00F73B56" w:rsidRDefault="004E142A" w:rsidP="007B2FC8">
      <w:pPr>
        <w:pStyle w:val="BlockText"/>
        <w:numPr>
          <w:ilvl w:val="0"/>
          <w:numId w:val="11"/>
        </w:numPr>
      </w:pPr>
      <w:r w:rsidRPr="00A82F6F">
        <w:rPr>
          <w:u w:val="single"/>
        </w:rPr>
        <w:t>Florida Building Commission</w:t>
      </w:r>
      <w:r>
        <w:rPr>
          <w:rStyle w:val="FootnoteReference"/>
          <w:u w:val="single"/>
        </w:rPr>
        <w:footnoteReference w:id="1"/>
      </w:r>
      <w:r>
        <w:t xml:space="preserve"> – Chapter 553, Part IV and Chapter 61G20, FAC): </w:t>
      </w:r>
    </w:p>
    <w:p w:rsidR="00F73B56" w:rsidRDefault="00F73B56" w:rsidP="00F73B56">
      <w:pPr>
        <w:pStyle w:val="BlockText"/>
        <w:ind w:left="720"/>
        <w:rPr>
          <w:u w:val="single"/>
        </w:rPr>
      </w:pPr>
    </w:p>
    <w:p w:rsidR="00920535" w:rsidRPr="007A5E81" w:rsidRDefault="00F73B56" w:rsidP="006E0D5B">
      <w:pPr>
        <w:pStyle w:val="BlockText"/>
        <w:ind w:left="720"/>
      </w:pPr>
      <w:r>
        <w:rPr>
          <w:b/>
          <w:u w:val="single"/>
        </w:rPr>
        <w:t xml:space="preserve">CODE </w:t>
      </w:r>
      <w:r w:rsidRPr="00D255AC">
        <w:rPr>
          <w:b/>
          <w:u w:val="single"/>
        </w:rPr>
        <w:t>NOTE</w:t>
      </w:r>
      <w:r w:rsidRPr="00D255AC">
        <w:rPr>
          <w:b/>
        </w:rPr>
        <w:t xml:space="preserve">: </w:t>
      </w:r>
      <w:r w:rsidR="006E0D5B">
        <w:rPr>
          <w:b/>
        </w:rPr>
        <w:t>T</w:t>
      </w:r>
      <w:r w:rsidRPr="00571120">
        <w:rPr>
          <w:b/>
        </w:rPr>
        <w:t>he effective date of the next Florida Bu</w:t>
      </w:r>
      <w:r w:rsidR="006E0D5B">
        <w:rPr>
          <w:b/>
        </w:rPr>
        <w:t xml:space="preserve">ilding Code, which </w:t>
      </w:r>
      <w:r>
        <w:rPr>
          <w:b/>
        </w:rPr>
        <w:t>will be entitled "Florida Building Code 5</w:t>
      </w:r>
      <w:r w:rsidRPr="00571120">
        <w:rPr>
          <w:b/>
          <w:vertAlign w:val="superscript"/>
        </w:rPr>
        <w:t>th</w:t>
      </w:r>
      <w:r w:rsidR="006E0D5B">
        <w:rPr>
          <w:b/>
        </w:rPr>
        <w:t xml:space="preserve"> Edition (2014),</w:t>
      </w:r>
      <w:r>
        <w:rPr>
          <w:b/>
        </w:rPr>
        <w:t>"</w:t>
      </w:r>
      <w:r w:rsidR="000B0D3F">
        <w:rPr>
          <w:b/>
        </w:rPr>
        <w:t xml:space="preserve"> </w:t>
      </w:r>
      <w:r w:rsidR="006E0D5B">
        <w:rPr>
          <w:b/>
        </w:rPr>
        <w:t>is June 30, 2015.</w:t>
      </w:r>
      <w:r w:rsidR="007A5E81">
        <w:rPr>
          <w:b/>
        </w:rPr>
        <w:t xml:space="preserve"> See</w:t>
      </w:r>
      <w:r w:rsidR="007A5E81" w:rsidRPr="007A5E81">
        <w:t>: Rule 61G20-1.001</w:t>
      </w:r>
    </w:p>
    <w:p w:rsidR="00B0622F" w:rsidRPr="00E3126D" w:rsidRDefault="00B0622F" w:rsidP="00E3126D">
      <w:pPr>
        <w:pStyle w:val="BlockText"/>
        <w:rPr>
          <w:b/>
        </w:rPr>
      </w:pPr>
    </w:p>
    <w:p w:rsidR="00C60ABB" w:rsidRDefault="00E1125C" w:rsidP="00F10AC7">
      <w:pPr>
        <w:pStyle w:val="BlockText"/>
        <w:numPr>
          <w:ilvl w:val="0"/>
          <w:numId w:val="21"/>
        </w:numPr>
      </w:pPr>
      <w:r>
        <w:t>This board has proposed, adopted, repealed or amended the following rules (if any):</w:t>
      </w:r>
      <w:r w:rsidR="007A5E81">
        <w:t xml:space="preserve"> No additional rules noticed.</w:t>
      </w:r>
    </w:p>
    <w:p w:rsidR="007A5E81" w:rsidRDefault="007A5E81" w:rsidP="007A5E81">
      <w:pPr>
        <w:pStyle w:val="BlockText"/>
        <w:ind w:left="1800"/>
      </w:pPr>
    </w:p>
    <w:p w:rsidR="00ED68AB" w:rsidRDefault="00E1125C" w:rsidP="007B2FC8">
      <w:pPr>
        <w:pStyle w:val="BlockText"/>
        <w:numPr>
          <w:ilvl w:val="0"/>
          <w:numId w:val="21"/>
        </w:numPr>
      </w:pPr>
      <w:r>
        <w:t xml:space="preserve">This board has received or disposed of the following Petitions for </w:t>
      </w:r>
      <w:r w:rsidR="003747B5">
        <w:t xml:space="preserve">Declaratory Statement: </w:t>
      </w:r>
    </w:p>
    <w:p w:rsidR="00ED68AB" w:rsidRDefault="00ED68AB" w:rsidP="007A5E81"/>
    <w:p w:rsidR="00ED68AB" w:rsidRDefault="00584934" w:rsidP="007B2FC8">
      <w:pPr>
        <w:pStyle w:val="BlockText"/>
        <w:numPr>
          <w:ilvl w:val="2"/>
          <w:numId w:val="21"/>
        </w:numPr>
      </w:pPr>
      <w:r>
        <w:rPr>
          <w:b/>
        </w:rPr>
        <w:t>All Aboard Florida</w:t>
      </w:r>
      <w:r w:rsidR="007A5E81">
        <w:rPr>
          <w:b/>
        </w:rPr>
        <w:t xml:space="preserve"> (Robert Fine, Esq.</w:t>
      </w:r>
      <w:r w:rsidR="007A5E81">
        <w:t xml:space="preserve">) </w:t>
      </w:r>
      <w:r w:rsidR="007A5E81" w:rsidRPr="007A5E81">
        <w:rPr>
          <w:b/>
        </w:rPr>
        <w:t>DS#2014-163</w:t>
      </w:r>
      <w:r w:rsidR="008F17A7">
        <w:t>–</w:t>
      </w:r>
      <w:r w:rsidR="00ED68AB">
        <w:t xml:space="preserve"> </w:t>
      </w:r>
      <w:r w:rsidR="008F17A7">
        <w:t>seeking a determination of</w:t>
      </w:r>
      <w:r>
        <w:t xml:space="preserve"> the applicability of Sections 102.2(b), 202 and 105 (Building) to its passenger rail systems (including permitting).</w:t>
      </w:r>
      <w:r w:rsidR="007A5E81">
        <w:t xml:space="preserve"> This petition was unanimously approved by the assigned TAC and is now scheduled for FBC hearing later in February.</w:t>
      </w:r>
    </w:p>
    <w:p w:rsidR="00584934" w:rsidRDefault="00584934" w:rsidP="00584934">
      <w:pPr>
        <w:pStyle w:val="ListParagraph"/>
      </w:pPr>
    </w:p>
    <w:p w:rsidR="00584934" w:rsidRDefault="00584934" w:rsidP="007B2FC8">
      <w:pPr>
        <w:pStyle w:val="BlockText"/>
        <w:numPr>
          <w:ilvl w:val="2"/>
          <w:numId w:val="21"/>
        </w:numPr>
      </w:pPr>
      <w:r>
        <w:rPr>
          <w:b/>
        </w:rPr>
        <w:t>Euramax International, Inc.</w:t>
      </w:r>
      <w:r w:rsidR="007A5E81">
        <w:rPr>
          <w:b/>
        </w:rPr>
        <w:t xml:space="preserve"> DS#2014-152</w:t>
      </w:r>
      <w:r>
        <w:rPr>
          <w:b/>
        </w:rPr>
        <w:t xml:space="preserve"> </w:t>
      </w:r>
      <w:r>
        <w:t>– seeking a determination</w:t>
      </w:r>
      <w:r w:rsidR="008035A4">
        <w:t xml:space="preserve"> of the applicability of Rule 61G20-3.001 as to whether product approval is required for its exterior rotating louver roof system.</w:t>
      </w:r>
    </w:p>
    <w:p w:rsidR="007A5E81" w:rsidRDefault="007A5E81" w:rsidP="007A5E81">
      <w:pPr>
        <w:pStyle w:val="ListParagraph"/>
      </w:pPr>
    </w:p>
    <w:p w:rsidR="007A5E81" w:rsidRDefault="007A5E81" w:rsidP="007B2FC8">
      <w:pPr>
        <w:pStyle w:val="BlockText"/>
        <w:numPr>
          <w:ilvl w:val="2"/>
          <w:numId w:val="21"/>
        </w:numPr>
      </w:pPr>
      <w:r w:rsidRPr="007A5E81">
        <w:rPr>
          <w:b/>
        </w:rPr>
        <w:t>David Kramer, Building Code Administrator (UF) Ds#2014-129</w:t>
      </w:r>
      <w:r>
        <w:t xml:space="preserve"> – petition filed regarding shower installation requirements in dormitories.</w:t>
      </w:r>
    </w:p>
    <w:p w:rsidR="000B0D3F" w:rsidRPr="000B0D3F" w:rsidRDefault="000B0D3F" w:rsidP="000B0D3F">
      <w:pPr>
        <w:pStyle w:val="BlockText"/>
      </w:pPr>
    </w:p>
    <w:p w:rsidR="00681534" w:rsidRDefault="000B0D3F" w:rsidP="00681534">
      <w:pPr>
        <w:pStyle w:val="BlockText"/>
        <w:numPr>
          <w:ilvl w:val="0"/>
          <w:numId w:val="21"/>
        </w:numPr>
      </w:pPr>
      <w:r>
        <w:t>This board has received or disposed of the following Petitions for Variance or Waiver (if any</w:t>
      </w:r>
      <w:r w:rsidR="006E0D5B">
        <w:t>): None noticed.</w:t>
      </w:r>
    </w:p>
    <w:p w:rsidR="00681534" w:rsidRDefault="00681534" w:rsidP="00681534">
      <w:pPr>
        <w:pStyle w:val="BlockText"/>
        <w:ind w:left="1800"/>
      </w:pPr>
    </w:p>
    <w:p w:rsidR="00681534" w:rsidRDefault="008F17A7" w:rsidP="00681534">
      <w:pPr>
        <w:pStyle w:val="BlockText"/>
        <w:numPr>
          <w:ilvl w:val="0"/>
          <w:numId w:val="21"/>
        </w:numPr>
      </w:pPr>
      <w:r w:rsidRPr="00681534">
        <w:t>Th</w:t>
      </w:r>
      <w:r>
        <w:t xml:space="preserve">is </w:t>
      </w:r>
      <w:r w:rsidR="00452CC3">
        <w:t>board has received a petition for</w:t>
      </w:r>
      <w:r>
        <w:t xml:space="preserve"> </w:t>
      </w:r>
      <w:r w:rsidR="00452CC3">
        <w:t>interpretation</w:t>
      </w:r>
      <w:r>
        <w:t xml:space="preserve"> of building code as follows (If any):</w:t>
      </w:r>
      <w:r w:rsidR="00452CC3">
        <w:t xml:space="preserve"> </w:t>
      </w:r>
      <w:r w:rsidR="00681534">
        <w:t>None noticed.</w:t>
      </w:r>
    </w:p>
    <w:p w:rsidR="00996855" w:rsidRPr="00996855" w:rsidRDefault="00996855" w:rsidP="00681534">
      <w:pPr>
        <w:pStyle w:val="BlockText"/>
        <w:rPr>
          <w:b/>
        </w:rPr>
      </w:pPr>
    </w:p>
    <w:p w:rsidR="000340FB" w:rsidRDefault="00941C32" w:rsidP="0017187B">
      <w:pPr>
        <w:pStyle w:val="BlockText"/>
        <w:ind w:firstLine="720"/>
      </w:pPr>
      <w:r>
        <w:t xml:space="preserve">8. </w:t>
      </w:r>
      <w:r w:rsidRPr="00941C32">
        <w:rPr>
          <w:u w:val="single"/>
        </w:rPr>
        <w:t>DBPR/Home Inspectors:</w:t>
      </w:r>
      <w:r>
        <w:t xml:space="preserve"> </w:t>
      </w:r>
      <w:r w:rsidR="00681534">
        <w:t>Nothing new to report.</w:t>
      </w:r>
    </w:p>
    <w:p w:rsidR="0041534C" w:rsidRDefault="0041534C" w:rsidP="0041534C">
      <w:pPr>
        <w:pStyle w:val="BlockText"/>
      </w:pPr>
    </w:p>
    <w:p w:rsidR="008035A4" w:rsidRDefault="00C01BBA" w:rsidP="00C01BBA">
      <w:pPr>
        <w:pStyle w:val="BlockText"/>
        <w:ind w:left="720"/>
      </w:pPr>
      <w:r w:rsidRPr="00F26D19">
        <w:t>9</w:t>
      </w:r>
      <w:r w:rsidR="007B1B79" w:rsidRPr="00F26D19">
        <w:t xml:space="preserve">. </w:t>
      </w:r>
      <w:r w:rsidR="000340FB" w:rsidRPr="000340FB">
        <w:rPr>
          <w:u w:val="single"/>
        </w:rPr>
        <w:t>Board of Professional Geologists:</w:t>
      </w:r>
      <w:r w:rsidR="000340FB">
        <w:t xml:space="preserve"> Chapter 492, Florida Statutes, and Rule Chapter 61G16, F.A</w:t>
      </w:r>
      <w:r w:rsidR="008035A4">
        <w:t>.C.:</w:t>
      </w:r>
    </w:p>
    <w:p w:rsidR="008035A4" w:rsidRDefault="008035A4" w:rsidP="008035A4">
      <w:pPr>
        <w:pStyle w:val="BlockText"/>
        <w:ind w:left="1080"/>
      </w:pPr>
    </w:p>
    <w:p w:rsidR="000340FB" w:rsidRDefault="008035A4" w:rsidP="00AA0190">
      <w:pPr>
        <w:pStyle w:val="BlockText"/>
        <w:numPr>
          <w:ilvl w:val="0"/>
          <w:numId w:val="23"/>
        </w:numPr>
      </w:pPr>
      <w:r>
        <w:t xml:space="preserve">This board has proposed, adopted, repealed or amended the following rules (if any): </w:t>
      </w:r>
    </w:p>
    <w:p w:rsidR="004A46B4" w:rsidRDefault="004A46B4" w:rsidP="004A46B4">
      <w:pPr>
        <w:pStyle w:val="BlockText"/>
        <w:ind w:left="1800"/>
      </w:pPr>
    </w:p>
    <w:p w:rsidR="002145F0" w:rsidRDefault="002145F0" w:rsidP="0041534C">
      <w:pPr>
        <w:pStyle w:val="BlockText"/>
        <w:numPr>
          <w:ilvl w:val="2"/>
          <w:numId w:val="11"/>
        </w:numPr>
      </w:pPr>
      <w:r>
        <w:t>Rule 61G16-1.009 is being amended to add a defin</w:t>
      </w:r>
      <w:r w:rsidR="00663C9D">
        <w:t>ition of “geologist-in-training</w:t>
      </w:r>
      <w:r>
        <w:t>”</w:t>
      </w:r>
      <w:r w:rsidR="00663C9D">
        <w:t xml:space="preserve"> as one who has completed 30 semester hours or 45 quarter hours of geological coursework at a college of university.</w:t>
      </w:r>
    </w:p>
    <w:p w:rsidR="004A46B4" w:rsidRDefault="004A46B4" w:rsidP="004A46B4">
      <w:pPr>
        <w:pStyle w:val="BlockText"/>
        <w:ind w:left="2520"/>
      </w:pPr>
    </w:p>
    <w:p w:rsidR="002145F0" w:rsidRDefault="002145F0" w:rsidP="0041534C">
      <w:pPr>
        <w:pStyle w:val="BlockText"/>
        <w:numPr>
          <w:ilvl w:val="2"/>
          <w:numId w:val="11"/>
        </w:numPr>
      </w:pPr>
      <w:r>
        <w:t>Rule 61G16-3.001 is being amen</w:t>
      </w:r>
      <w:r w:rsidR="00663C9D">
        <w:t xml:space="preserve">ded to set forth the </w:t>
      </w:r>
      <w:r>
        <w:t>fee</w:t>
      </w:r>
      <w:r w:rsidR="00663C9D">
        <w:t>s</w:t>
      </w:r>
      <w:r>
        <w:t xml:space="preserve"> for the “geologist-in</w:t>
      </w:r>
      <w:r w:rsidR="00663C9D">
        <w:t>-training,</w:t>
      </w:r>
      <w:r>
        <w:t>”</w:t>
      </w:r>
      <w:r w:rsidR="00663C9D">
        <w:t xml:space="preserve"> as follows: $15 for application to register, and $150 for examination.</w:t>
      </w:r>
    </w:p>
    <w:p w:rsidR="004A46B4" w:rsidRDefault="004A46B4" w:rsidP="004A46B4">
      <w:pPr>
        <w:pStyle w:val="BlockText"/>
      </w:pPr>
    </w:p>
    <w:p w:rsidR="002145F0" w:rsidRDefault="002145F0" w:rsidP="0041534C">
      <w:pPr>
        <w:pStyle w:val="BlockText"/>
        <w:numPr>
          <w:ilvl w:val="2"/>
          <w:numId w:val="11"/>
        </w:numPr>
      </w:pPr>
      <w:r>
        <w:t>Rule 61G16-5.004 is being amended to delete unnecessary language regarding the evaluation of applications for registration</w:t>
      </w:r>
      <w:r w:rsidR="00663C9D">
        <w:t xml:space="preserve"> by repealing subsections (4)(c) and (d)</w:t>
      </w:r>
      <w:r>
        <w:t>.</w:t>
      </w:r>
    </w:p>
    <w:p w:rsidR="004A46B4" w:rsidRDefault="004A46B4" w:rsidP="004A46B4">
      <w:pPr>
        <w:pStyle w:val="BlockText"/>
      </w:pPr>
    </w:p>
    <w:p w:rsidR="002145F0" w:rsidRDefault="002145F0" w:rsidP="0041534C">
      <w:pPr>
        <w:pStyle w:val="BlockText"/>
        <w:numPr>
          <w:ilvl w:val="2"/>
          <w:numId w:val="11"/>
        </w:numPr>
      </w:pPr>
      <w:r>
        <w:t>Rule 61G16-</w:t>
      </w:r>
      <w:r w:rsidR="004A46B4">
        <w:t>6.001 is being reviewed to determine if modifications to the written licensure examination requirements are necessary.</w:t>
      </w:r>
    </w:p>
    <w:p w:rsidR="008035A4" w:rsidRDefault="008035A4" w:rsidP="008035A4">
      <w:pPr>
        <w:pStyle w:val="BlockText"/>
        <w:ind w:left="1800"/>
      </w:pPr>
    </w:p>
    <w:p w:rsidR="008035A4" w:rsidRDefault="008035A4" w:rsidP="00AA0190">
      <w:pPr>
        <w:pStyle w:val="BlockText"/>
        <w:numPr>
          <w:ilvl w:val="0"/>
          <w:numId w:val="23"/>
        </w:numPr>
      </w:pPr>
      <w:r>
        <w:t>This board has received or disposed of the following Petitions for Declaratory St</w:t>
      </w:r>
      <w:r w:rsidR="00663C9D">
        <w:t xml:space="preserve">atement (if any): </w:t>
      </w:r>
      <w:r w:rsidR="00663C9D" w:rsidRPr="00663C9D">
        <w:rPr>
          <w:b/>
        </w:rPr>
        <w:t>Dr. Subodh Acharya DS#2014-004</w:t>
      </w:r>
      <w:r w:rsidR="00663C9D">
        <w:t xml:space="preserve"> – Petition filed on January 14, 2015, seeking a determination as to whether licensure is required to practice as a “postdoctoral associate.” Interestingly, the petition in this case states that this determination is being requested in connection with the petitioner’s Petition for a Nonimmigrant Worker (Form H-1B).</w:t>
      </w:r>
    </w:p>
    <w:p w:rsidR="008035A4" w:rsidRDefault="008035A4" w:rsidP="008035A4">
      <w:pPr>
        <w:pStyle w:val="BlockText"/>
      </w:pPr>
    </w:p>
    <w:p w:rsidR="008035A4" w:rsidRDefault="008035A4" w:rsidP="00AA0190">
      <w:pPr>
        <w:pStyle w:val="BlockText"/>
        <w:numPr>
          <w:ilvl w:val="0"/>
          <w:numId w:val="23"/>
        </w:numPr>
      </w:pPr>
      <w:r>
        <w:t>This board has received or disposed of the following Petitions for Variance or Waiver (if any): None noticed.</w:t>
      </w:r>
    </w:p>
    <w:p w:rsidR="0094577A" w:rsidRDefault="0094577A" w:rsidP="0094577A">
      <w:pPr>
        <w:pStyle w:val="BlockText"/>
      </w:pPr>
    </w:p>
    <w:p w:rsidR="004B10A3" w:rsidRDefault="0094577A" w:rsidP="00781A63">
      <w:pPr>
        <w:pStyle w:val="BlockText"/>
        <w:ind w:left="720"/>
      </w:pPr>
      <w:r>
        <w:t>10</w:t>
      </w:r>
      <w:r w:rsidRPr="00427E2F">
        <w:rPr>
          <w:u w:val="single"/>
        </w:rPr>
        <w:t>. Division of Hotels and Restaurants: Elevator Safety</w:t>
      </w:r>
      <w:r>
        <w:t xml:space="preserve"> - Chapter 399, Florida Statutes</w:t>
      </w:r>
      <w:r w:rsidR="00E64091">
        <w:t xml:space="preserve"> (which excludes private residential elevators)</w:t>
      </w:r>
      <w:r>
        <w:t xml:space="preserve">, and Chapter </w:t>
      </w:r>
      <w:r w:rsidR="00427E2F">
        <w:t>61C-5, F.A.C.</w:t>
      </w:r>
      <w:r w:rsidR="004E2A5D">
        <w:t xml:space="preserve"> Nothing </w:t>
      </w:r>
      <w:r w:rsidR="003B59EA">
        <w:t xml:space="preserve">new </w:t>
      </w:r>
      <w:r w:rsidR="004E2A5D">
        <w:t>to report.</w:t>
      </w:r>
    </w:p>
    <w:p w:rsidR="00317330" w:rsidRDefault="00317330" w:rsidP="00781A63">
      <w:pPr>
        <w:pStyle w:val="BlockText"/>
        <w:ind w:left="720"/>
      </w:pPr>
    </w:p>
    <w:p w:rsidR="00427E2F" w:rsidRDefault="004B10A3" w:rsidP="00876A95">
      <w:pPr>
        <w:pStyle w:val="BlockText"/>
        <w:ind w:left="810" w:hanging="90"/>
      </w:pPr>
      <w:r>
        <w:t xml:space="preserve">11. </w:t>
      </w:r>
      <w:r w:rsidRPr="00C906E0">
        <w:rPr>
          <w:u w:val="single"/>
        </w:rPr>
        <w:t>Asbestos Consultants</w:t>
      </w:r>
      <w:r>
        <w:t xml:space="preserve"> – Chapter </w:t>
      </w:r>
      <w:r w:rsidR="00C906E0">
        <w:t>469</w:t>
      </w:r>
      <w:r>
        <w:t>, Florida Statutes, and Chapter</w:t>
      </w:r>
      <w:r w:rsidR="009D71A1">
        <w:t xml:space="preserve"> 61</w:t>
      </w:r>
      <w:r w:rsidR="00C60ABB">
        <w:t>E1</w:t>
      </w:r>
      <w:r w:rsidR="00452CC3">
        <w:t>, F.A.C.:  Proposed change to Rule 61E1-3.001 reducing renewal fees</w:t>
      </w:r>
      <w:r w:rsidR="004077C2">
        <w:t xml:space="preserve"> by 50%, and to require a 2-day “refresher course” approved by the department.</w:t>
      </w:r>
    </w:p>
    <w:p w:rsidR="007D12C5" w:rsidRPr="0094577A" w:rsidRDefault="007D12C5" w:rsidP="00414D9E">
      <w:pPr>
        <w:pStyle w:val="BlockText"/>
      </w:pPr>
    </w:p>
    <w:p w:rsidR="004E142A" w:rsidRDefault="00DE52F2" w:rsidP="00DE52F2">
      <w:pPr>
        <w:pStyle w:val="BlockText"/>
        <w:rPr>
          <w:b/>
        </w:rPr>
      </w:pPr>
      <w:r>
        <w:rPr>
          <w:b/>
        </w:rPr>
        <w:t xml:space="preserve">B. Department of </w:t>
      </w:r>
      <w:r w:rsidR="004E142A" w:rsidRPr="0094577A">
        <w:rPr>
          <w:b/>
        </w:rPr>
        <w:t>Environmental Protection</w:t>
      </w:r>
      <w:r>
        <w:rPr>
          <w:b/>
        </w:rPr>
        <w:t xml:space="preserve">: </w:t>
      </w:r>
    </w:p>
    <w:p w:rsidR="00DE52F2" w:rsidRDefault="00DE52F2" w:rsidP="00DE52F2">
      <w:pPr>
        <w:pStyle w:val="BlockText"/>
        <w:rPr>
          <w:b/>
        </w:rPr>
      </w:pPr>
    </w:p>
    <w:p w:rsidR="00DE52F2" w:rsidRDefault="00DE52F2" w:rsidP="00E64091">
      <w:pPr>
        <w:pStyle w:val="BlockText"/>
        <w:ind w:left="720"/>
      </w:pPr>
      <w:r>
        <w:t>1. Water Well Contractors: Chapter 373, Par</w:t>
      </w:r>
      <w:r w:rsidR="00E64091">
        <w:t xml:space="preserve">t II (licensing and regulation): </w:t>
      </w:r>
      <w:r w:rsidR="00317330">
        <w:t>Nothing new to report.</w:t>
      </w:r>
    </w:p>
    <w:p w:rsidR="00DE52F2" w:rsidRDefault="00DE52F2" w:rsidP="00DE52F2">
      <w:pPr>
        <w:pStyle w:val="BlockText"/>
      </w:pPr>
    </w:p>
    <w:p w:rsidR="00DE52F2" w:rsidRPr="00DE52F2" w:rsidRDefault="00DE52F2" w:rsidP="00DE52F2">
      <w:pPr>
        <w:pStyle w:val="BlockText"/>
      </w:pPr>
      <w:r>
        <w:tab/>
        <w:t xml:space="preserve">2. Consumptive Use Permits: </w:t>
      </w:r>
      <w:r w:rsidR="00E64091">
        <w:t>Chapter 373, Part II: Not</w:t>
      </w:r>
      <w:r w:rsidR="007D12C5">
        <w:t>h</w:t>
      </w:r>
      <w:r w:rsidR="00E64091">
        <w:t xml:space="preserve">ing </w:t>
      </w:r>
      <w:r w:rsidR="00317330">
        <w:t xml:space="preserve">new </w:t>
      </w:r>
      <w:r w:rsidR="00E64091">
        <w:t>to report.</w:t>
      </w:r>
    </w:p>
    <w:p w:rsidR="004E142A" w:rsidRPr="002E2A6D" w:rsidRDefault="004E142A" w:rsidP="004E142A">
      <w:pPr>
        <w:pStyle w:val="BlockText"/>
        <w:ind w:left="720"/>
      </w:pPr>
    </w:p>
    <w:p w:rsidR="00CA5EE6" w:rsidRDefault="00DE52F2" w:rsidP="00CA5EE6">
      <w:pPr>
        <w:pStyle w:val="BlockText"/>
      </w:pPr>
      <w:r>
        <w:rPr>
          <w:b/>
        </w:rPr>
        <w:t xml:space="preserve">C. Department of </w:t>
      </w:r>
      <w:r w:rsidR="004E142A" w:rsidRPr="006577D7">
        <w:rPr>
          <w:b/>
        </w:rPr>
        <w:t>Health</w:t>
      </w:r>
      <w:r w:rsidR="004E142A">
        <w:t xml:space="preserve">: </w:t>
      </w:r>
      <w:r w:rsidR="004E142A" w:rsidRPr="00922A6D">
        <w:rPr>
          <w:b/>
        </w:rPr>
        <w:t xml:space="preserve">Water Quality/Septic Tanks – Chapter 381 and 64E FAC: </w:t>
      </w:r>
    </w:p>
    <w:p w:rsidR="00BE34DD" w:rsidRDefault="00BE34DD" w:rsidP="00BE34DD">
      <w:pPr>
        <w:pStyle w:val="BlockText"/>
      </w:pPr>
    </w:p>
    <w:p w:rsidR="00CA5EE6" w:rsidRDefault="00CA5EE6" w:rsidP="0008109E">
      <w:pPr>
        <w:pStyle w:val="BlockText"/>
        <w:numPr>
          <w:ilvl w:val="0"/>
          <w:numId w:val="15"/>
        </w:numPr>
      </w:pPr>
      <w:r>
        <w:t>Division of Environmental Health:</w:t>
      </w:r>
      <w:r w:rsidR="003C3E7C">
        <w:t xml:space="preserve"> </w:t>
      </w:r>
      <w:r w:rsidR="00BE34DD">
        <w:t xml:space="preserve"> </w:t>
      </w:r>
    </w:p>
    <w:p w:rsidR="00BE34DD" w:rsidRDefault="00BE34DD" w:rsidP="00BE34DD">
      <w:pPr>
        <w:pStyle w:val="BlockText"/>
        <w:ind w:left="1080"/>
      </w:pPr>
    </w:p>
    <w:p w:rsidR="00BE34DD" w:rsidRDefault="00431C88" w:rsidP="00BE34DD">
      <w:pPr>
        <w:pStyle w:val="BlockText"/>
        <w:ind w:left="720"/>
        <w:rPr>
          <w:rFonts w:eastAsiaTheme="minorHAnsi"/>
          <w:iCs w:val="0"/>
        </w:rPr>
      </w:pPr>
      <w:r>
        <w:rPr>
          <w:rFonts w:eastAsiaTheme="minorHAnsi"/>
          <w:b/>
          <w:iCs w:val="0"/>
          <w:u w:val="single"/>
        </w:rPr>
        <w:t>Meeting Notification</w:t>
      </w:r>
      <w:r w:rsidR="00BE34DD" w:rsidRPr="003C3E7C">
        <w:rPr>
          <w:rFonts w:eastAsiaTheme="minorHAnsi"/>
          <w:b/>
          <w:iCs w:val="0"/>
          <w:u w:val="single"/>
        </w:rPr>
        <w:t>:</w:t>
      </w:r>
      <w:r w:rsidR="00BE34DD">
        <w:rPr>
          <w:rFonts w:eastAsiaTheme="minorHAnsi"/>
          <w:iCs w:val="0"/>
        </w:rPr>
        <w:t xml:space="preserve"> The Variance Review and Advisory Committee on the standards for onsite sewage treatment and disposal systems, has announced a series of monthly meetings around the state during 2015.</w:t>
      </w:r>
    </w:p>
    <w:p w:rsidR="00CA5EE6" w:rsidRDefault="00CA5EE6" w:rsidP="00BE34DD">
      <w:pPr>
        <w:pStyle w:val="BlockText"/>
      </w:pPr>
    </w:p>
    <w:p w:rsidR="00CA5EE6" w:rsidRDefault="00CA5EE6" w:rsidP="0032124B">
      <w:pPr>
        <w:pStyle w:val="BlockText"/>
        <w:numPr>
          <w:ilvl w:val="1"/>
          <w:numId w:val="15"/>
        </w:numPr>
      </w:pPr>
      <w:r>
        <w:t>The following rules</w:t>
      </w:r>
      <w:r w:rsidR="0032124B">
        <w:t xml:space="preserve"> have been proposed for adoption</w:t>
      </w:r>
      <w:r>
        <w:t xml:space="preserve"> or amendment</w:t>
      </w:r>
      <w:r w:rsidR="0032124B">
        <w:t>s (if any): Rules 64E-10.001-10.004 regarding restroom sanitation.</w:t>
      </w:r>
    </w:p>
    <w:p w:rsidR="003C3E7C" w:rsidRDefault="003C3E7C" w:rsidP="003C3E7C">
      <w:pPr>
        <w:pStyle w:val="ListParagraph"/>
      </w:pPr>
    </w:p>
    <w:p w:rsidR="003C3E7C" w:rsidRDefault="003C3E7C" w:rsidP="003C3E7C">
      <w:pPr>
        <w:pStyle w:val="BlockText"/>
        <w:ind w:left="720"/>
      </w:pPr>
      <w:r w:rsidRPr="001D35CA">
        <w:rPr>
          <w:b/>
          <w:u w:val="single"/>
        </w:rPr>
        <w:t>Editor’s Note:</w:t>
      </w:r>
      <w:r>
        <w:t xml:space="preserve"> The 2012 repeal of the Department of Health’s authority for plan review and approval of swimming pools and bathing pools appears to have been REINSTATED effective July 1, 2014 by House Bill 7147, which prohibits a building department from accepting an application for a permit to construct a “public” pool (such as at a condominium complex) without proof that an application for an OPERATING permit has been filed with the Department of Health, and prohibits a building department from issuing a Certificate of Completion for a public pool without proof that the DOH has issued the OPERATING permit. This appears to be a compromise that reinstates the role of DO</w:t>
      </w:r>
    </w:p>
    <w:p w:rsidR="003C3E7C" w:rsidRDefault="003C3E7C" w:rsidP="00BE34DD">
      <w:pPr>
        <w:pStyle w:val="BlockText"/>
      </w:pPr>
    </w:p>
    <w:p w:rsidR="00C428D0" w:rsidRPr="0032124B" w:rsidRDefault="00CA5EE6" w:rsidP="002630FF">
      <w:pPr>
        <w:pStyle w:val="BlockText"/>
        <w:numPr>
          <w:ilvl w:val="1"/>
          <w:numId w:val="15"/>
        </w:numPr>
      </w:pPr>
      <w:r>
        <w:t>The following Petitions for Variance or Wavier have been received or disposed of</w:t>
      </w:r>
      <w:r w:rsidR="002630FF">
        <w:t xml:space="preserve"> (if any)</w:t>
      </w:r>
      <w:r>
        <w:t>:</w:t>
      </w:r>
      <w:r w:rsidR="001D35CA">
        <w:t xml:space="preserve"> </w:t>
      </w:r>
      <w:r w:rsidR="0032124B" w:rsidRPr="002630FF">
        <w:rPr>
          <w:b/>
        </w:rPr>
        <w:t xml:space="preserve">Fortunato Villamagna for Paragon Waste Solutions an Sterall, Inc. </w:t>
      </w:r>
      <w:r w:rsidR="0032124B">
        <w:t>– Petition filed on January 2, 2015, seeking a variance from Rule 64E-16.007(2)€, FAC for conducting of routine efficacy testing and evaluation of steam treatment units.</w:t>
      </w:r>
    </w:p>
    <w:p w:rsidR="00B36726" w:rsidRDefault="00B36726" w:rsidP="00B36726">
      <w:pPr>
        <w:pStyle w:val="BlockText"/>
        <w:ind w:left="1800"/>
      </w:pPr>
    </w:p>
    <w:p w:rsidR="008F58B8" w:rsidRDefault="001D2330" w:rsidP="00DE52F2">
      <w:pPr>
        <w:pStyle w:val="BlockText"/>
      </w:pPr>
      <w:r>
        <w:t>H.</w:t>
      </w:r>
      <w:r w:rsidR="00C428D0">
        <w:t xml:space="preserve"> </w:t>
      </w:r>
      <w:r w:rsidR="00DE52F2">
        <w:rPr>
          <w:b/>
        </w:rPr>
        <w:t xml:space="preserve">Department of </w:t>
      </w:r>
      <w:r w:rsidR="004E142A" w:rsidRPr="00251EB1">
        <w:rPr>
          <w:b/>
        </w:rPr>
        <w:t>Financial Services</w:t>
      </w:r>
      <w:r w:rsidR="004E142A">
        <w:t xml:space="preserve">: </w:t>
      </w:r>
    </w:p>
    <w:p w:rsidR="00436BA2" w:rsidRDefault="00436BA2" w:rsidP="00436BA2">
      <w:pPr>
        <w:pStyle w:val="BlockText"/>
        <w:ind w:left="720"/>
      </w:pPr>
    </w:p>
    <w:p w:rsidR="0074409F" w:rsidRDefault="00DE52F2" w:rsidP="0074409F">
      <w:pPr>
        <w:pStyle w:val="BlockText"/>
        <w:ind w:left="720"/>
      </w:pPr>
      <w:r>
        <w:t xml:space="preserve">1. </w:t>
      </w:r>
      <w:r w:rsidR="003B59EA">
        <w:t xml:space="preserve"> </w:t>
      </w:r>
      <w:r w:rsidR="00436BA2">
        <w:t>Boiler Safety Act - Chapter 554, F. S., and Chapter 69A-51, F.A.C.</w:t>
      </w:r>
      <w:r w:rsidR="0074409F">
        <w:t xml:space="preserve">: </w:t>
      </w:r>
    </w:p>
    <w:p w:rsidR="002630FF" w:rsidRDefault="002630FF" w:rsidP="0074409F">
      <w:pPr>
        <w:pStyle w:val="BlockText"/>
        <w:ind w:left="720"/>
      </w:pPr>
    </w:p>
    <w:p w:rsidR="002630FF" w:rsidRDefault="0074409F" w:rsidP="002630FF">
      <w:pPr>
        <w:pStyle w:val="BlockText"/>
        <w:ind w:left="1530"/>
      </w:pPr>
      <w:r>
        <w:t xml:space="preserve">a. </w:t>
      </w:r>
      <w:r w:rsidR="002630FF">
        <w:t>The following rules have been proposed for adoption or amendment (if any): Rule 69L-6.015 and .025, FAC are amended as to requirements for employer record maintenance and production, and as to the conditional release of Stop-Work Orders and Periodic Payment Agreements, pursuant to 2014 statutory changes.</w:t>
      </w:r>
    </w:p>
    <w:p w:rsidR="002630FF" w:rsidRDefault="002630FF" w:rsidP="002630FF">
      <w:pPr>
        <w:pStyle w:val="BlockText"/>
        <w:ind w:left="1436"/>
      </w:pPr>
    </w:p>
    <w:p w:rsidR="002630FF" w:rsidRDefault="0074409F" w:rsidP="002630FF">
      <w:pPr>
        <w:pStyle w:val="BlockText"/>
        <w:numPr>
          <w:ilvl w:val="0"/>
          <w:numId w:val="27"/>
        </w:numPr>
      </w:pPr>
      <w:r>
        <w:t>The agency has received the following petitions</w:t>
      </w:r>
      <w:r w:rsidR="002630FF">
        <w:t xml:space="preserve"> for Declaratory Statement or Variance/Waiver (if any): </w:t>
      </w:r>
      <w:r w:rsidR="002630FF">
        <w:rPr>
          <w:b/>
        </w:rPr>
        <w:t>Diplomat Golf Course Venture, LLC d/b/a/ Diplomat Golf and Tennis Club</w:t>
      </w:r>
      <w:r w:rsidR="002630FF">
        <w:t xml:space="preserve"> – Petition filed on October 23, 2014, seeking a variance or waiver from Rule 69A-51.017, FAC requiring compliance with ASME code for the safe construction, installation, inspection, maintenance and repair of boilers, was granted by order filed on January 16, 2015.</w:t>
      </w:r>
    </w:p>
    <w:p w:rsidR="008F58B8" w:rsidRDefault="008F58B8" w:rsidP="002630FF">
      <w:pPr>
        <w:pStyle w:val="BlockText"/>
        <w:ind w:left="1800"/>
      </w:pPr>
    </w:p>
    <w:p w:rsidR="00C428D0" w:rsidRDefault="003C2DE3" w:rsidP="009D3EF7">
      <w:pPr>
        <w:pStyle w:val="BlockText"/>
        <w:numPr>
          <w:ilvl w:val="0"/>
          <w:numId w:val="15"/>
        </w:numPr>
      </w:pPr>
      <w:r>
        <w:t>Division of Workers’ Compensation</w:t>
      </w:r>
      <w:r w:rsidR="004E142A">
        <w:t xml:space="preserve"> – Chapter 440 and 6</w:t>
      </w:r>
      <w:r w:rsidR="00BD42D8">
        <w:t>9L FAC:</w:t>
      </w:r>
      <w:r w:rsidR="0032124B">
        <w:t xml:space="preserve"> The following rules have been proposed for adoption or amendment (if any):</w:t>
      </w:r>
      <w:r w:rsidR="009D3EF7">
        <w:t xml:space="preserve"> </w:t>
      </w:r>
      <w:r w:rsidR="0032124B">
        <w:t>Rules 69L-6.027, l027, .028 and .035 regarding penalty calculation worksheets.</w:t>
      </w:r>
    </w:p>
    <w:p w:rsidR="0032124B" w:rsidRDefault="0032124B" w:rsidP="0032124B">
      <w:pPr>
        <w:pStyle w:val="BlockText"/>
      </w:pPr>
    </w:p>
    <w:p w:rsidR="0032124B" w:rsidRDefault="0032124B" w:rsidP="0032124B">
      <w:pPr>
        <w:pStyle w:val="BlockText"/>
        <w:ind w:left="720" w:firstLine="4"/>
      </w:pPr>
      <w:r w:rsidRPr="0032124B">
        <w:rPr>
          <w:b/>
        </w:rPr>
        <w:t>Editor’s Note:</w:t>
      </w:r>
      <w:r>
        <w:t xml:space="preserve"> These changes appear to be in response to recent statutory changes, and not necessarily as a result of the DOAH litigation described on the first page of this monthly report.</w:t>
      </w:r>
    </w:p>
    <w:p w:rsidR="0032124B" w:rsidRDefault="0032124B" w:rsidP="00C428D0">
      <w:pPr>
        <w:pStyle w:val="BlockText"/>
        <w:ind w:left="720"/>
      </w:pPr>
    </w:p>
    <w:p w:rsidR="00C428D0" w:rsidRDefault="00C428D0" w:rsidP="00C428D0">
      <w:pPr>
        <w:pStyle w:val="BlockText"/>
        <w:ind w:left="720"/>
      </w:pPr>
      <w:r>
        <w:rPr>
          <w:b/>
          <w:u w:val="single"/>
        </w:rPr>
        <w:t xml:space="preserve">Important </w:t>
      </w:r>
      <w:r w:rsidRPr="00222C12">
        <w:rPr>
          <w:b/>
          <w:u w:val="single"/>
        </w:rPr>
        <w:t>Note:</w:t>
      </w:r>
      <w:r>
        <w:t xml:space="preserve"> You can check compliance with worker’s compensation insurance requirements (coverage or exemptions) by name of company, federal employer ID number, employer policy number, and exemption holder name or exemption holder SS number at </w:t>
      </w:r>
      <w:r w:rsidRPr="00222C12">
        <w:rPr>
          <w:i/>
          <w:u w:val="single"/>
        </w:rPr>
        <w:t>https//:secure.fldfs.com/WCAPPA/Compliance</w:t>
      </w:r>
      <w:r>
        <w:t>.</w:t>
      </w:r>
    </w:p>
    <w:p w:rsidR="0001260C" w:rsidRDefault="0001260C" w:rsidP="0074409F">
      <w:pPr>
        <w:pStyle w:val="BlockText"/>
      </w:pPr>
    </w:p>
    <w:p w:rsidR="00876A95" w:rsidRDefault="0001260C" w:rsidP="002630FF">
      <w:pPr>
        <w:pStyle w:val="BlockText"/>
        <w:numPr>
          <w:ilvl w:val="0"/>
          <w:numId w:val="15"/>
        </w:numPr>
      </w:pPr>
      <w:r>
        <w:t xml:space="preserve">Office of State Fire Marshal - Chapter 633, Florida Statutes and Chapter 69A, F.C.A.: </w:t>
      </w:r>
    </w:p>
    <w:p w:rsidR="00876A95" w:rsidRDefault="00876A95" w:rsidP="00876A95">
      <w:pPr>
        <w:pStyle w:val="BlockText"/>
        <w:ind w:left="1080"/>
      </w:pPr>
    </w:p>
    <w:p w:rsidR="00BE7267" w:rsidRDefault="000E282A" w:rsidP="003C179C">
      <w:pPr>
        <w:pStyle w:val="BlockText"/>
        <w:numPr>
          <w:ilvl w:val="1"/>
          <w:numId w:val="15"/>
        </w:numPr>
        <w:ind w:left="1800"/>
      </w:pPr>
      <w:r>
        <w:t>The following rules are being proposed or amended</w:t>
      </w:r>
      <w:r w:rsidR="001D2330">
        <w:t xml:space="preserve"> (if any)</w:t>
      </w:r>
      <w:r>
        <w:t>:</w:t>
      </w:r>
      <w:r w:rsidR="00DF2996">
        <w:t xml:space="preserve"> </w:t>
      </w:r>
      <w:r w:rsidR="0017420F">
        <w:t>None Noticed.</w:t>
      </w:r>
    </w:p>
    <w:p w:rsidR="006531D6" w:rsidRDefault="006531D6" w:rsidP="006531D6">
      <w:pPr>
        <w:pStyle w:val="BlockText"/>
        <w:ind w:left="2340"/>
      </w:pPr>
    </w:p>
    <w:p w:rsidR="005C76EE" w:rsidRDefault="000E282A" w:rsidP="002630FF">
      <w:pPr>
        <w:pStyle w:val="BlockText"/>
        <w:numPr>
          <w:ilvl w:val="1"/>
          <w:numId w:val="15"/>
        </w:numPr>
      </w:pPr>
      <w:r>
        <w:t xml:space="preserve">The following petitions for Declaratory Statement </w:t>
      </w:r>
      <w:r w:rsidR="0017420F">
        <w:t xml:space="preserve">and petitions for Variance or Waiver </w:t>
      </w:r>
      <w:r>
        <w:t>have been received or disposed of:</w:t>
      </w:r>
    </w:p>
    <w:p w:rsidR="0017420F" w:rsidRDefault="0017420F" w:rsidP="0017420F">
      <w:pPr>
        <w:pStyle w:val="ListParagraph"/>
      </w:pPr>
    </w:p>
    <w:p w:rsidR="0017420F" w:rsidRDefault="0017420F" w:rsidP="0017420F">
      <w:pPr>
        <w:pStyle w:val="BlockText"/>
        <w:numPr>
          <w:ilvl w:val="2"/>
          <w:numId w:val="15"/>
        </w:numPr>
      </w:pPr>
      <w:r w:rsidRPr="0017420F">
        <w:rPr>
          <w:b/>
        </w:rPr>
        <w:t>Tammy Zurla</w:t>
      </w:r>
      <w:r>
        <w:t xml:space="preserve"> – Petition filed on October 29, 2014, seeking a determination of NFPA 101:31.3.4.5, NFPA 101:9.6.2.10 and Declaratory Statement Case No. 104405-09-FM, regarding clarification on whether smoke alarms are required to be hard-wired outside of sleeping rooms, are still valid under the FFPC 2010 edition. Order was issued confirming that the previous Declaratory Statement is still valid.</w:t>
      </w:r>
    </w:p>
    <w:p w:rsidR="0017420F" w:rsidRDefault="0017420F" w:rsidP="0017420F">
      <w:pPr>
        <w:pStyle w:val="BlockText"/>
        <w:ind w:left="2520"/>
      </w:pPr>
    </w:p>
    <w:p w:rsidR="007E2953" w:rsidRDefault="0017420F" w:rsidP="007E2953">
      <w:pPr>
        <w:pStyle w:val="BlockText"/>
        <w:numPr>
          <w:ilvl w:val="2"/>
          <w:numId w:val="15"/>
        </w:numPr>
      </w:pPr>
      <w:r>
        <w:rPr>
          <w:b/>
        </w:rPr>
        <w:t xml:space="preserve">Thomas Ipolito </w:t>
      </w:r>
      <w:r>
        <w:t>– Petition filed on October 17, 2014, seeking a determination that NFPA 13:13.6.2 and NFPA 13.6.8.1.3.1 as to the location of fire extinguishers</w:t>
      </w:r>
      <w:r w:rsidR="007E2953">
        <w:t>. Order was issued confirming that fire extinguishers are permitted to be located at exterior or interior locations as long as all portions of the building are within 75 feet of travel distance to a fire extinguisher.</w:t>
      </w:r>
      <w:r>
        <w:t xml:space="preserve"> </w:t>
      </w:r>
    </w:p>
    <w:p w:rsidR="00640C66" w:rsidRDefault="00640C66" w:rsidP="00640C66">
      <w:pPr>
        <w:pStyle w:val="BlockText"/>
        <w:ind w:left="720"/>
      </w:pPr>
    </w:p>
    <w:p w:rsidR="00640C66" w:rsidRDefault="00640C66" w:rsidP="00640C66">
      <w:pPr>
        <w:pStyle w:val="BlockText"/>
        <w:ind w:left="720"/>
      </w:pPr>
      <w:r w:rsidRPr="00640C66">
        <w:rPr>
          <w:b/>
        </w:rPr>
        <w:t>Editor’s Note:</w:t>
      </w:r>
      <w:r>
        <w:t xml:space="preserve"> There are dozens of such petitions filed each month, primarily seeking interpretation of the Fire Code. Due to the specialized nature of these requests, we have discontinued reporting them; however, if anyone is interested in the department’s interpretation of a particular code section, these statements can be found on the division website. </w:t>
      </w:r>
    </w:p>
    <w:p w:rsidR="00DD6729" w:rsidRDefault="00DD6729" w:rsidP="00997BD1">
      <w:pPr>
        <w:pStyle w:val="BlockText"/>
      </w:pPr>
    </w:p>
    <w:p w:rsidR="00C416D8" w:rsidRDefault="008476AE" w:rsidP="00997BD1">
      <w:pPr>
        <w:pStyle w:val="BlockText"/>
        <w:rPr>
          <w:b/>
          <w:i/>
          <w:u w:val="single"/>
        </w:rPr>
      </w:pPr>
      <w:r w:rsidRPr="003C2DE3">
        <w:rPr>
          <w:b/>
          <w:u w:val="single"/>
        </w:rPr>
        <w:t>Reminder:</w:t>
      </w:r>
      <w:r>
        <w:t xml:space="preserve"> </w:t>
      </w:r>
      <w:r w:rsidR="0001260C">
        <w:t>Rule 69A-60.003, amended ef</w:t>
      </w:r>
      <w:r w:rsidR="00B40FA6">
        <w:t xml:space="preserve">fective May 1, 2013, </w:t>
      </w:r>
      <w:r w:rsidR="00997BD1">
        <w:t>and adopted</w:t>
      </w:r>
      <w:r w:rsidR="00B40FA6">
        <w:t xml:space="preserve"> </w:t>
      </w:r>
      <w:r w:rsidR="0001260C">
        <w:t>NPR 1, the Fire Code, Florida 2009 edition (as amended 3/2013 to add Section 18.4.1.3 to Section 18.4 - Fire Flow Requirements for Buildings).</w:t>
      </w:r>
      <w:r w:rsidR="003C2DE3">
        <w:t xml:space="preserve"> </w:t>
      </w:r>
      <w:r w:rsidR="00997BD1">
        <w:t>S</w:t>
      </w:r>
      <w:r w:rsidR="00757661">
        <w:t>ection 633.0215(6)(b)</w:t>
      </w:r>
      <w:r w:rsidR="00997BD1">
        <w:t>, effective July 1, 2013,</w:t>
      </w:r>
      <w:r w:rsidR="00757661">
        <w:t xml:space="preserve"> EXMEPTS certain structures from application of the Florida Fire Prevention Code.</w:t>
      </w:r>
      <w:r w:rsidR="00997BD1" w:rsidRPr="00997BD1">
        <w:rPr>
          <w:b/>
        </w:rPr>
        <w:t xml:space="preserve"> </w:t>
      </w:r>
    </w:p>
    <w:p w:rsidR="004271D8" w:rsidRDefault="004271D8" w:rsidP="005C76EE">
      <w:pPr>
        <w:pStyle w:val="BlockText"/>
        <w:rPr>
          <w:b/>
          <w:u w:val="single"/>
        </w:rPr>
      </w:pPr>
    </w:p>
    <w:p w:rsidR="00B22750" w:rsidRDefault="00CF37B7" w:rsidP="005C76EE">
      <w:pPr>
        <w:pStyle w:val="BlockText"/>
      </w:pPr>
      <w:r w:rsidRPr="00CD02EB">
        <w:rPr>
          <w:b/>
          <w:u w:val="single"/>
        </w:rPr>
        <w:t>Legislative Action:</w:t>
      </w:r>
      <w:r w:rsidR="00156092">
        <w:t xml:space="preserve"> </w:t>
      </w:r>
      <w:r w:rsidR="00431C88">
        <w:t xml:space="preserve"> The 2015 Regular Legislative Session begins March 3, 2015, and is scheduled to continue for sixty (60) consecutive calendar days, and committee me</w:t>
      </w:r>
      <w:r w:rsidR="007803DA">
        <w:t>etings started as of January 5</w:t>
      </w:r>
      <w:r w:rsidR="007803DA" w:rsidRPr="007803DA">
        <w:rPr>
          <w:vertAlign w:val="superscript"/>
        </w:rPr>
        <w:t>th</w:t>
      </w:r>
      <w:r w:rsidR="007803DA">
        <w:t xml:space="preserve"> for two (2) weeks, and as of February 2</w:t>
      </w:r>
      <w:r w:rsidR="007803DA" w:rsidRPr="007803DA">
        <w:rPr>
          <w:vertAlign w:val="superscript"/>
        </w:rPr>
        <w:t>nd</w:t>
      </w:r>
      <w:r w:rsidR="007803DA">
        <w:t xml:space="preserve"> for three (3) weeks. As of February 6</w:t>
      </w:r>
      <w:r w:rsidR="00431C88">
        <w:t>, 2015, the following bills affecting the construction industry have been filed:</w:t>
      </w:r>
    </w:p>
    <w:p w:rsidR="00431C88" w:rsidRDefault="00431C88" w:rsidP="005C76EE">
      <w:pPr>
        <w:pStyle w:val="BlockText"/>
      </w:pPr>
    </w:p>
    <w:p w:rsidR="00431C88" w:rsidRDefault="00431C88" w:rsidP="005C76EE">
      <w:pPr>
        <w:pStyle w:val="BlockText"/>
      </w:pPr>
      <w:r>
        <w:t>House Bill 63: Public-Private Partnership, effective July 1, 2015.</w:t>
      </w:r>
    </w:p>
    <w:p w:rsidR="00431C88" w:rsidRDefault="00431C88" w:rsidP="00431C88">
      <w:pPr>
        <w:pStyle w:val="BlockText"/>
      </w:pPr>
      <w:r>
        <w:t>House Bill 87: Construction defects reporting to insurance carriers under Chapter 558.</w:t>
      </w:r>
    </w:p>
    <w:p w:rsidR="00431C88" w:rsidRDefault="00431C88" w:rsidP="00431C88">
      <w:pPr>
        <w:pStyle w:val="BlockText"/>
      </w:pPr>
      <w:r>
        <w:t>House Bill 113: Competitive solicitation for construction services.</w:t>
      </w:r>
    </w:p>
    <w:p w:rsidR="00431C88" w:rsidRDefault="00431C88" w:rsidP="00431C88">
      <w:pPr>
        <w:pStyle w:val="BlockText"/>
      </w:pPr>
      <w:r>
        <w:t>House Bill 163: Public Records when “acting on behalf of a public agency.”</w:t>
      </w:r>
    </w:p>
    <w:p w:rsidR="004517A3" w:rsidRDefault="004517A3" w:rsidP="00431C88">
      <w:pPr>
        <w:pStyle w:val="BlockText"/>
      </w:pPr>
      <w:r>
        <w:t>House Bill 181: Educational Facilities.</w:t>
      </w:r>
    </w:p>
    <w:p w:rsidR="00431C88" w:rsidRDefault="00431C88" w:rsidP="00431C88">
      <w:pPr>
        <w:pStyle w:val="BlockText"/>
      </w:pPr>
      <w:r>
        <w:t>House Bill 217: Creation of “Structural Engineer” license category.</w:t>
      </w:r>
    </w:p>
    <w:p w:rsidR="00431C88" w:rsidRDefault="00431C88" w:rsidP="00431C88">
      <w:pPr>
        <w:pStyle w:val="BlockText"/>
      </w:pPr>
      <w:r>
        <w:t>Senate Bill 284: Judicial Review of permits and licenses.</w:t>
      </w:r>
    </w:p>
    <w:p w:rsidR="004517A3" w:rsidRDefault="004517A3" w:rsidP="00431C88">
      <w:pPr>
        <w:pStyle w:val="BlockText"/>
      </w:pPr>
      <w:r>
        <w:t>Senate Bill 348: Purchasers of Condominium Units (Thanks, Larry; I had missed this one).</w:t>
      </w:r>
    </w:p>
    <w:p w:rsidR="004517A3" w:rsidRDefault="004517A3" w:rsidP="00431C88">
      <w:pPr>
        <w:pStyle w:val="BlockText"/>
      </w:pPr>
      <w:r>
        <w:t>Senate Bill 413: Low-Voltage Alarm Systems</w:t>
      </w:r>
    </w:p>
    <w:p w:rsidR="007803DA" w:rsidRDefault="007803DA" w:rsidP="00431C88">
      <w:pPr>
        <w:pStyle w:val="BlockText"/>
      </w:pPr>
      <w:r>
        <w:t>Senate Bill 418: Construction defects (companion to House Bill 87).</w:t>
      </w:r>
    </w:p>
    <w:p w:rsidR="004517A3" w:rsidRDefault="004517A3" w:rsidP="00431C88">
      <w:pPr>
        <w:pStyle w:val="BlockText"/>
      </w:pPr>
      <w:r>
        <w:t>House Bill 501: Limitations on Actions.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Senators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Senators.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Committees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meeting records and publications posted by your tracked committees for the next or previous 8 days. You will receive email notifications when committee meeting records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Committees.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Offices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by your tracked Offices in the past 7 days. You will receive email notifications when media and publications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Offices. </w:t>
      </w:r>
    </w:p>
    <w:p w:rsidR="00B22750" w:rsidRPr="00B22750" w:rsidRDefault="00B22750" w:rsidP="00B22750">
      <w:pPr>
        <w:spacing w:before="100" w:beforeAutospacing="1" w:after="100" w:afterAutospacing="1"/>
        <w:outlineLvl w:val="2"/>
        <w:rPr>
          <w:rFonts w:eastAsia="Times New Roman" w:cs="Times New Roman"/>
          <w:b/>
          <w:bCs/>
          <w:vanish/>
          <w:sz w:val="27"/>
          <w:szCs w:val="27"/>
        </w:rPr>
      </w:pPr>
      <w:r w:rsidRPr="00B22750">
        <w:rPr>
          <w:rFonts w:eastAsia="Times New Roman" w:cs="Times New Roman"/>
          <w:b/>
          <w:bCs/>
          <w:vanish/>
          <w:sz w:val="27"/>
          <w:szCs w:val="27"/>
        </w:rPr>
        <w:t>Media</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Below are the media and publications posted in the past 7 days. You will receive email notifications when Press Releases, Publications, and Speeches are posted; according to your account preferences.</w:t>
      </w:r>
    </w:p>
    <w:p w:rsidR="00B22750" w:rsidRPr="00B22750" w:rsidRDefault="00B22750" w:rsidP="00B22750">
      <w:pPr>
        <w:spacing w:before="100" w:beforeAutospacing="1" w:after="100" w:afterAutospacing="1"/>
        <w:rPr>
          <w:rFonts w:eastAsia="Times New Roman" w:cs="Times New Roman"/>
          <w:vanish/>
        </w:rPr>
      </w:pPr>
      <w:r w:rsidRPr="00B22750">
        <w:rPr>
          <w:rFonts w:eastAsia="Times New Roman" w:cs="Times New Roman"/>
          <w:vanish/>
        </w:rPr>
        <w:t>You are not tracking any Media. </w:t>
      </w:r>
    </w:p>
    <w:p w:rsidR="002438D2" w:rsidRDefault="002438D2" w:rsidP="008476AE">
      <w:pPr>
        <w:pStyle w:val="BlockText"/>
      </w:pPr>
    </w:p>
    <w:p w:rsidR="00156092" w:rsidRDefault="00156092" w:rsidP="002B78B0">
      <w:pPr>
        <w:pStyle w:val="BlockText"/>
      </w:pPr>
      <w:r>
        <w:t>Respectfully submitted,</w:t>
      </w:r>
    </w:p>
    <w:p w:rsidR="00E8267C" w:rsidRDefault="009F4440" w:rsidP="002B78B0">
      <w:pPr>
        <w:pStyle w:val="BlockText"/>
      </w:pPr>
      <w:r>
        <w:t>Fred R. Dudley, Esq.</w:t>
      </w:r>
    </w:p>
    <w:p w:rsidR="00502614" w:rsidRDefault="00502614" w:rsidP="002B78B0">
      <w:pPr>
        <w:pStyle w:val="BlockText"/>
      </w:pPr>
      <w:r>
        <w:t xml:space="preserve">Seller </w:t>
      </w:r>
      <w:r w:rsidR="00C10E53">
        <w:t xml:space="preserve">E. </w:t>
      </w:r>
      <w:r>
        <w:t>Sellers</w:t>
      </w:r>
      <w:r w:rsidR="001F0D0C">
        <w:t>, Esq.</w:t>
      </w:r>
    </w:p>
    <w:p w:rsidR="00997BD1" w:rsidRDefault="00997BD1" w:rsidP="002B78B0">
      <w:pPr>
        <w:pStyle w:val="BlockText"/>
      </w:pPr>
      <w:r>
        <w:t>Tallahassee, Florida</w:t>
      </w:r>
    </w:p>
    <w:p w:rsidR="00156092" w:rsidRDefault="007803DA" w:rsidP="002B78B0">
      <w:pPr>
        <w:pStyle w:val="BlockText"/>
      </w:pPr>
      <w:r>
        <w:t>February 8</w:t>
      </w:r>
      <w:r w:rsidR="0029168D">
        <w:t>, 2</w:t>
      </w:r>
      <w:r w:rsidR="004271D8">
        <w:t>015</w:t>
      </w:r>
      <w:r w:rsidR="00156092">
        <w:t>.</w:t>
      </w:r>
    </w:p>
    <w:p w:rsidR="009C6CE8" w:rsidRDefault="009C6CE8" w:rsidP="00922A6D">
      <w:pPr>
        <w:pStyle w:val="BlockText"/>
        <w:ind w:left="360"/>
      </w:pPr>
    </w:p>
    <w:p w:rsidR="005B581D" w:rsidRDefault="005B581D">
      <w:pPr>
        <w:pStyle w:val="BlockText"/>
        <w:ind w:left="360"/>
      </w:pPr>
    </w:p>
    <w:sectPr w:rsidR="005B581D" w:rsidSect="009A10B6">
      <w:footerReference w:type="default" r:id="rId8"/>
      <w:footerReference w:type="first" r:id="rId9"/>
      <w:pgSz w:w="12240" w:h="15840"/>
      <w:pgMar w:top="1152" w:right="1440"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6669" w:rsidRDefault="003E6669" w:rsidP="009A2CBA">
      <w:r>
        <w:separator/>
      </w:r>
    </w:p>
  </w:endnote>
  <w:endnote w:type="continuationSeparator" w:id="0">
    <w:p w:rsidR="003E6669" w:rsidRDefault="003E6669" w:rsidP="009A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B40FA6" w:rsidRDefault="00CA5EE6" w:rsidP="000421B5">
    <w:pPr>
      <w:pStyle w:val="Footer"/>
      <w:rPr>
        <w:rStyle w:val="DocID"/>
        <w:sz w:val="24"/>
      </w:rPr>
    </w:pPr>
    <w:r>
      <w:tab/>
    </w:r>
    <w:r>
      <w:fldChar w:fldCharType="begin"/>
    </w:r>
    <w:r>
      <w:instrText xml:space="preserve"> PAGE   \* MERGEFORMAT </w:instrText>
    </w:r>
    <w:r>
      <w:fldChar w:fldCharType="separate"/>
    </w:r>
    <w:r w:rsidR="00010994">
      <w:rPr>
        <w:noProof/>
      </w:rPr>
      <w:t>9</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5EE6" w:rsidRPr="00911FE4" w:rsidRDefault="00CA5EE6" w:rsidP="000421B5">
    <w:pPr>
      <w:pStyle w:val="Footer"/>
      <w:rPr>
        <w:rStyle w:val="DocID"/>
      </w:rPr>
    </w:pPr>
    <w:r>
      <w:rPr>
        <w:sz w:val="20"/>
      </w:rPr>
      <w:fldChar w:fldCharType="begin"/>
    </w:r>
    <w:r>
      <w:rPr>
        <w:sz w:val="20"/>
      </w:rPr>
      <w:instrText xml:space="preserve"> If </w:instrText>
    </w:r>
    <w:r>
      <w:rPr>
        <w:sz w:val="20"/>
      </w:rPr>
      <w:fldChar w:fldCharType="begin"/>
    </w:r>
    <w:r>
      <w:rPr>
        <w:sz w:val="20"/>
      </w:rPr>
      <w:instrText xml:space="preserve"> numpages </w:instrText>
    </w:r>
    <w:r>
      <w:rPr>
        <w:sz w:val="20"/>
      </w:rPr>
      <w:fldChar w:fldCharType="separate"/>
    </w:r>
    <w:r w:rsidR="00010994">
      <w:rPr>
        <w:noProof/>
        <w:sz w:val="20"/>
      </w:rPr>
      <w:instrText>9</w:instrText>
    </w:r>
    <w:r>
      <w:rPr>
        <w:sz w:val="20"/>
      </w:rPr>
      <w:fldChar w:fldCharType="end"/>
    </w:r>
    <w:r>
      <w:rPr>
        <w:sz w:val="20"/>
      </w:rPr>
      <w:instrText xml:space="preserve"> = 1 </w:instrText>
    </w:r>
    <w:r w:rsidRPr="002438D2">
      <w:rPr>
        <w:rStyle w:val="DocID"/>
      </w:rPr>
      <w:instrText>#12612613_v1</w:instrText>
    </w:r>
    <w:r>
      <w:instrText xml:space="preserve"> ""</w:instrText>
    </w:r>
    <w:r>
      <w:rPr>
        <w:sz w:val="20"/>
      </w:rPr>
      <w:instrText xml:space="preserve"> </w:instrText>
    </w:r>
    <w:r>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6669" w:rsidRDefault="003E6669" w:rsidP="009A2CBA">
      <w:r>
        <w:separator/>
      </w:r>
    </w:p>
  </w:footnote>
  <w:footnote w:type="continuationSeparator" w:id="0">
    <w:p w:rsidR="003E6669" w:rsidRDefault="003E6669" w:rsidP="009A2CBA">
      <w:r>
        <w:continuationSeparator/>
      </w:r>
    </w:p>
  </w:footnote>
  <w:footnote w:id="1">
    <w:p w:rsidR="00CA5EE6" w:rsidRPr="0038047E" w:rsidRDefault="00CA5EE6" w:rsidP="00491907">
      <w:pPr>
        <w:pStyle w:val="BlockText"/>
      </w:pPr>
      <w:r>
        <w:rPr>
          <w:rStyle w:val="FootnoteReference"/>
        </w:rPr>
        <w:footnoteRef/>
      </w:r>
      <w:r>
        <w:t xml:space="preserve"> The Florida Building Commission is </w:t>
      </w:r>
      <w:r w:rsidRPr="00F054FC">
        <w:rPr>
          <w:b/>
          <w:u w:val="single"/>
        </w:rPr>
        <w:t>not</w:t>
      </w:r>
      <w:r>
        <w:t xml:space="preserve"> allowed to grant variances or waivers from the Florida Building Code, expect as to ha</w:t>
      </w:r>
      <w:r w:rsidR="00E3126D">
        <w:t>ndicapped accessibility issues.</w:t>
      </w:r>
    </w:p>
    <w:p w:rsidR="00CA5EE6" w:rsidRDefault="00CA5EE6" w:rsidP="004E142A">
      <w:pPr>
        <w:pStyle w:val="BlockText"/>
      </w:pPr>
    </w:p>
    <w:p w:rsidR="00CA5EE6" w:rsidRDefault="00CA5EE6" w:rsidP="004E142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4BF4149"/>
    <w:multiLevelType w:val="hybridMultilevel"/>
    <w:tmpl w:val="EDDA834A"/>
    <w:lvl w:ilvl="0" w:tplc="4CF4B33A">
      <w:start w:val="1"/>
      <w:numFmt w:val="lowerLetter"/>
      <w:lvlText w:val="%1."/>
      <w:lvlJc w:val="left"/>
      <w:pPr>
        <w:ind w:left="1710" w:hanging="360"/>
      </w:pPr>
      <w:rPr>
        <w:rFonts w:ascii="Times New Roman" w:eastAsiaTheme="minorEastAsia" w:hAnsi="Times New Roman" w:cstheme="minorBidi"/>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
    <w:nsid w:val="06C845F6"/>
    <w:multiLevelType w:val="hybridMultilevel"/>
    <w:tmpl w:val="7C08CEA8"/>
    <w:lvl w:ilvl="0" w:tplc="30A0DE1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AD70347"/>
    <w:multiLevelType w:val="hybridMultilevel"/>
    <w:tmpl w:val="83EA3382"/>
    <w:lvl w:ilvl="0" w:tplc="69649F7A">
      <w:start w:val="2"/>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2947BA5"/>
    <w:multiLevelType w:val="hybridMultilevel"/>
    <w:tmpl w:val="F356D8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DA5F02"/>
    <w:multiLevelType w:val="hybridMultilevel"/>
    <w:tmpl w:val="E334E276"/>
    <w:lvl w:ilvl="0" w:tplc="8AA67228">
      <w:start w:val="1"/>
      <w:numFmt w:val="decimal"/>
      <w:pStyle w:val="ListNumberB"/>
      <w:lvlText w:val="%1."/>
      <w:lvlJc w:val="left"/>
      <w:pPr>
        <w:tabs>
          <w:tab w:val="num" w:pos="1080"/>
        </w:tabs>
        <w:ind w:left="0" w:firstLine="72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CE3F3E"/>
    <w:multiLevelType w:val="hybridMultilevel"/>
    <w:tmpl w:val="6000528C"/>
    <w:lvl w:ilvl="0" w:tplc="0B066A2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71E0D0B"/>
    <w:multiLevelType w:val="hybridMultilevel"/>
    <w:tmpl w:val="B5F049D2"/>
    <w:lvl w:ilvl="0" w:tplc="07DE16C0">
      <w:start w:val="1"/>
      <w:numFmt w:val="lowerLetter"/>
      <w:lvlText w:val="%1."/>
      <w:lvlJc w:val="left"/>
      <w:pPr>
        <w:ind w:left="1800" w:hanging="360"/>
      </w:pPr>
      <w:rPr>
        <w:rFonts w:hint="default"/>
        <w:b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20B90BCA"/>
    <w:multiLevelType w:val="hybridMultilevel"/>
    <w:tmpl w:val="89CE1388"/>
    <w:lvl w:ilvl="0" w:tplc="8154DF34">
      <w:start w:val="1"/>
      <w:numFmt w:val="decimal"/>
      <w:pStyle w:val="List"/>
      <w:lvlText w:val="%1."/>
      <w:lvlJc w:val="left"/>
      <w:pPr>
        <w:tabs>
          <w:tab w:val="num" w:pos="720"/>
        </w:tabs>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B702DC"/>
    <w:multiLevelType w:val="hybridMultilevel"/>
    <w:tmpl w:val="E692EF9E"/>
    <w:lvl w:ilvl="0" w:tplc="3CA63BF8">
      <w:start w:val="1"/>
      <w:numFmt w:val="decimal"/>
      <w:lvlText w:val="%1."/>
      <w:lvlJc w:val="left"/>
      <w:pPr>
        <w:ind w:left="108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F564140"/>
    <w:multiLevelType w:val="hybridMultilevel"/>
    <w:tmpl w:val="A43ADF78"/>
    <w:lvl w:ilvl="0" w:tplc="A6D83F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50E0A57"/>
    <w:multiLevelType w:val="hybridMultilevel"/>
    <w:tmpl w:val="15469CD4"/>
    <w:lvl w:ilvl="0" w:tplc="7E4CA22E">
      <w:start w:val="1"/>
      <w:numFmt w:val="decimal"/>
      <w:lvlText w:val="%1."/>
      <w:lvlJc w:val="left"/>
      <w:pPr>
        <w:ind w:left="1080" w:hanging="360"/>
      </w:pPr>
      <w:rPr>
        <w:rFonts w:hint="default"/>
      </w:rPr>
    </w:lvl>
    <w:lvl w:ilvl="1" w:tplc="C2C82888">
      <w:start w:val="1"/>
      <w:numFmt w:val="lowerRoman"/>
      <w:lvlText w:val="%2."/>
      <w:lvlJc w:val="left"/>
      <w:pPr>
        <w:ind w:left="1800" w:hanging="360"/>
      </w:pPr>
      <w:rPr>
        <w:rFonts w:ascii="Times New Roman" w:eastAsiaTheme="minorEastAsia" w:hAnsi="Times New Roman" w:cstheme="minorBidi"/>
      </w:rPr>
    </w:lvl>
    <w:lvl w:ilvl="2" w:tplc="0409001B">
      <w:start w:val="1"/>
      <w:numFmt w:val="lowerRoman"/>
      <w:lvlText w:val="%3."/>
      <w:lvlJc w:val="right"/>
      <w:pPr>
        <w:ind w:left="2520" w:hanging="180"/>
      </w:pPr>
    </w:lvl>
    <w:lvl w:ilvl="3" w:tplc="71380066">
      <w:start w:val="1"/>
      <w:numFmt w:val="decimal"/>
      <w:lvlText w:val="%4."/>
      <w:lvlJc w:val="left"/>
      <w:pPr>
        <w:ind w:left="3240" w:hanging="360"/>
      </w:pPr>
      <w:rPr>
        <w:rFonts w:ascii="Times New Roman" w:eastAsiaTheme="minorEastAsia" w:hAnsi="Times New Roman" w:cstheme="minorBidi"/>
      </w:rPr>
    </w:lvl>
    <w:lvl w:ilvl="4" w:tplc="32263AEA">
      <w:start w:val="1"/>
      <w:numFmt w:val="upperLetter"/>
      <w:lvlText w:val="%5."/>
      <w:lvlJc w:val="left"/>
      <w:pPr>
        <w:ind w:left="3960" w:hanging="360"/>
      </w:pPr>
      <w:rPr>
        <w:rFonts w:hint="default"/>
      </w:rPr>
    </w:lvl>
    <w:lvl w:ilvl="5" w:tplc="87729F82">
      <w:start w:val="1"/>
      <w:numFmt w:val="decimal"/>
      <w:lvlText w:val="%6"/>
      <w:lvlJc w:val="left"/>
      <w:pPr>
        <w:ind w:left="4860" w:hanging="360"/>
      </w:pPr>
      <w:rPr>
        <w:rFonts w:hint="default"/>
        <w:u w:val="single"/>
      </w:rPr>
    </w:lvl>
    <w:lvl w:ilvl="6" w:tplc="15665B54">
      <w:start w:val="1"/>
      <w:numFmt w:val="lowerLetter"/>
      <w:lvlText w:val="%7."/>
      <w:lvlJc w:val="left"/>
      <w:pPr>
        <w:ind w:left="5400" w:hanging="360"/>
      </w:pPr>
      <w:rPr>
        <w:rFonts w:hint="default"/>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9F81DD0"/>
    <w:multiLevelType w:val="hybridMultilevel"/>
    <w:tmpl w:val="C1A67A68"/>
    <w:lvl w:ilvl="0" w:tplc="04090019">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EA0B9B0">
      <w:start w:val="9"/>
      <w:numFmt w:val="decimal"/>
      <w:lvlText w:val="%4."/>
      <w:lvlJc w:val="left"/>
      <w:pPr>
        <w:ind w:left="3960" w:hanging="360"/>
      </w:pPr>
      <w:rPr>
        <w:rFonts w:hint="default"/>
        <w:u w:val="single"/>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08162AD"/>
    <w:multiLevelType w:val="hybridMultilevel"/>
    <w:tmpl w:val="63F055DC"/>
    <w:lvl w:ilvl="0" w:tplc="717AC844">
      <w:start w:val="9"/>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7">
    <w:nsid w:val="45B56C2A"/>
    <w:multiLevelType w:val="hybridMultilevel"/>
    <w:tmpl w:val="9EEEC288"/>
    <w:lvl w:ilvl="0" w:tplc="F2147CD6">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5148088C"/>
    <w:multiLevelType w:val="hybridMultilevel"/>
    <w:tmpl w:val="D8582808"/>
    <w:lvl w:ilvl="0" w:tplc="42AE776C">
      <w:start w:val="2"/>
      <w:numFmt w:val="lowerLetter"/>
      <w:lvlText w:val="%1."/>
      <w:lvlJc w:val="left"/>
      <w:pPr>
        <w:ind w:left="1890" w:hanging="360"/>
      </w:pPr>
      <w:rPr>
        <w:rFonts w:hint="default"/>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
    <w:nsid w:val="57826040"/>
    <w:multiLevelType w:val="hybridMultilevel"/>
    <w:tmpl w:val="FC80830C"/>
    <w:lvl w:ilvl="0" w:tplc="A3C8B76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5B6A3298"/>
    <w:multiLevelType w:val="hybridMultilevel"/>
    <w:tmpl w:val="6B561D76"/>
    <w:lvl w:ilvl="0" w:tplc="8C16D2CE">
      <w:start w:val="1"/>
      <w:numFmt w:val="upperLetter"/>
      <w:pStyle w:val="ListALPHAB"/>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7CE150D"/>
    <w:multiLevelType w:val="hybridMultilevel"/>
    <w:tmpl w:val="869EE4C2"/>
    <w:lvl w:ilvl="0" w:tplc="04090019">
      <w:start w:val="2"/>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72002FF9"/>
    <w:multiLevelType w:val="hybridMultilevel"/>
    <w:tmpl w:val="32F423A0"/>
    <w:lvl w:ilvl="0" w:tplc="1AA2FA5A">
      <w:start w:val="1"/>
      <w:numFmt w:val="lowerLetter"/>
      <w:pStyle w:val="ListalphaB0"/>
      <w:lvlText w:val="%1."/>
      <w:lvlJc w:val="left"/>
      <w:pPr>
        <w:tabs>
          <w:tab w:val="num" w:pos="1080"/>
        </w:tabs>
        <w:ind w:left="0" w:firstLine="72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2AE4765"/>
    <w:multiLevelType w:val="hybridMultilevel"/>
    <w:tmpl w:val="6F64C03A"/>
    <w:lvl w:ilvl="0" w:tplc="04090019">
      <w:start w:val="1"/>
      <w:numFmt w:val="lowerLetter"/>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CDE24A6"/>
    <w:multiLevelType w:val="hybridMultilevel"/>
    <w:tmpl w:val="7F6E23CC"/>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nsid w:val="7E141586"/>
    <w:multiLevelType w:val="hybridMultilevel"/>
    <w:tmpl w:val="3F6EB712"/>
    <w:lvl w:ilvl="0" w:tplc="74AE98BE">
      <w:start w:val="1"/>
      <w:numFmt w:val="lowerLetter"/>
      <w:pStyle w:val="Listalpha"/>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F7C7F6B"/>
    <w:multiLevelType w:val="hybridMultilevel"/>
    <w:tmpl w:val="2ACE9752"/>
    <w:lvl w:ilvl="0" w:tplc="3788DEFC">
      <w:start w:val="1"/>
      <w:numFmt w:val="upperLetter"/>
      <w:pStyle w:val="ListALPHA0"/>
      <w:lvlText w:val="%1."/>
      <w:lvlJc w:val="left"/>
      <w:pPr>
        <w:tabs>
          <w:tab w:val="num" w:pos="108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22"/>
  </w:num>
  <w:num w:numId="4">
    <w:abstractNumId w:val="25"/>
  </w:num>
  <w:num w:numId="5">
    <w:abstractNumId w:val="20"/>
  </w:num>
  <w:num w:numId="6">
    <w:abstractNumId w:val="26"/>
  </w:num>
  <w:num w:numId="7">
    <w:abstractNumId w:val="8"/>
  </w:num>
  <w:num w:numId="8">
    <w:abstractNumId w:val="11"/>
  </w:num>
  <w:num w:numId="9">
    <w:abstractNumId w:val="3"/>
  </w:num>
  <w:num w:numId="10">
    <w:abstractNumId w:val="1"/>
  </w:num>
  <w:num w:numId="11">
    <w:abstractNumId w:val="14"/>
  </w:num>
  <w:num w:numId="12">
    <w:abstractNumId w:val="4"/>
  </w:num>
  <w:num w:numId="13">
    <w:abstractNumId w:val="16"/>
  </w:num>
  <w:num w:numId="14">
    <w:abstractNumId w:val="9"/>
  </w:num>
  <w:num w:numId="15">
    <w:abstractNumId w:val="12"/>
  </w:num>
  <w:num w:numId="16">
    <w:abstractNumId w:val="13"/>
  </w:num>
  <w:num w:numId="17">
    <w:abstractNumId w:val="24"/>
  </w:num>
  <w:num w:numId="18">
    <w:abstractNumId w:val="10"/>
  </w:num>
  <w:num w:numId="19">
    <w:abstractNumId w:val="17"/>
  </w:num>
  <w:num w:numId="20">
    <w:abstractNumId w:val="15"/>
  </w:num>
  <w:num w:numId="21">
    <w:abstractNumId w:val="5"/>
  </w:num>
  <w:num w:numId="22">
    <w:abstractNumId w:val="7"/>
  </w:num>
  <w:num w:numId="23">
    <w:abstractNumId w:val="19"/>
  </w:num>
  <w:num w:numId="24">
    <w:abstractNumId w:val="23"/>
  </w:num>
  <w:num w:numId="25">
    <w:abstractNumId w:val="6"/>
  </w:num>
  <w:num w:numId="26">
    <w:abstractNumId w:val="21"/>
  </w:num>
  <w:num w:numId="2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egacyDocIDRemoved" w:val="True"/>
  </w:docVars>
  <w:rsids>
    <w:rsidRoot w:val="00D8155F"/>
    <w:rsid w:val="00003119"/>
    <w:rsid w:val="000031A8"/>
    <w:rsid w:val="00010994"/>
    <w:rsid w:val="00011776"/>
    <w:rsid w:val="0001260C"/>
    <w:rsid w:val="00013164"/>
    <w:rsid w:val="00016A29"/>
    <w:rsid w:val="00026394"/>
    <w:rsid w:val="00026C6B"/>
    <w:rsid w:val="00027FC3"/>
    <w:rsid w:val="000302BC"/>
    <w:rsid w:val="000324B5"/>
    <w:rsid w:val="000340FB"/>
    <w:rsid w:val="000341ED"/>
    <w:rsid w:val="00034306"/>
    <w:rsid w:val="000421B5"/>
    <w:rsid w:val="0005012E"/>
    <w:rsid w:val="000509E7"/>
    <w:rsid w:val="00052694"/>
    <w:rsid w:val="00054D0D"/>
    <w:rsid w:val="0005515D"/>
    <w:rsid w:val="00055700"/>
    <w:rsid w:val="00061C8E"/>
    <w:rsid w:val="00065B23"/>
    <w:rsid w:val="00066D23"/>
    <w:rsid w:val="00071707"/>
    <w:rsid w:val="00074EDF"/>
    <w:rsid w:val="0008109E"/>
    <w:rsid w:val="00084298"/>
    <w:rsid w:val="00094361"/>
    <w:rsid w:val="00094EBD"/>
    <w:rsid w:val="000A3246"/>
    <w:rsid w:val="000A4BA4"/>
    <w:rsid w:val="000A66AC"/>
    <w:rsid w:val="000B0D3F"/>
    <w:rsid w:val="000B0E17"/>
    <w:rsid w:val="000B1DDB"/>
    <w:rsid w:val="000B1E71"/>
    <w:rsid w:val="000B2203"/>
    <w:rsid w:val="000B76DD"/>
    <w:rsid w:val="000B78F0"/>
    <w:rsid w:val="000C4772"/>
    <w:rsid w:val="000C4BC7"/>
    <w:rsid w:val="000C5ABA"/>
    <w:rsid w:val="000D08E7"/>
    <w:rsid w:val="000D2555"/>
    <w:rsid w:val="000D4C0F"/>
    <w:rsid w:val="000D7A4E"/>
    <w:rsid w:val="000E17E8"/>
    <w:rsid w:val="000E282A"/>
    <w:rsid w:val="000E6D1A"/>
    <w:rsid w:val="000F112D"/>
    <w:rsid w:val="000F2EBD"/>
    <w:rsid w:val="000F6911"/>
    <w:rsid w:val="000F69D8"/>
    <w:rsid w:val="00100E22"/>
    <w:rsid w:val="00103A3B"/>
    <w:rsid w:val="00103CDF"/>
    <w:rsid w:val="0010433D"/>
    <w:rsid w:val="00107362"/>
    <w:rsid w:val="00110D3B"/>
    <w:rsid w:val="001114F7"/>
    <w:rsid w:val="001148B5"/>
    <w:rsid w:val="001150F0"/>
    <w:rsid w:val="001156AF"/>
    <w:rsid w:val="00117224"/>
    <w:rsid w:val="00117544"/>
    <w:rsid w:val="00121A5A"/>
    <w:rsid w:val="00126ABD"/>
    <w:rsid w:val="0013367A"/>
    <w:rsid w:val="00135B1C"/>
    <w:rsid w:val="001437FC"/>
    <w:rsid w:val="00146E4E"/>
    <w:rsid w:val="001476D7"/>
    <w:rsid w:val="00151063"/>
    <w:rsid w:val="00151720"/>
    <w:rsid w:val="00151F43"/>
    <w:rsid w:val="00156092"/>
    <w:rsid w:val="001572A8"/>
    <w:rsid w:val="00162E5A"/>
    <w:rsid w:val="001649EE"/>
    <w:rsid w:val="00165F0B"/>
    <w:rsid w:val="001673C5"/>
    <w:rsid w:val="0017187B"/>
    <w:rsid w:val="00172C04"/>
    <w:rsid w:val="0017420F"/>
    <w:rsid w:val="00175923"/>
    <w:rsid w:val="001768AB"/>
    <w:rsid w:val="001776E6"/>
    <w:rsid w:val="00177AA7"/>
    <w:rsid w:val="00183D27"/>
    <w:rsid w:val="0019065B"/>
    <w:rsid w:val="001963BC"/>
    <w:rsid w:val="001A3667"/>
    <w:rsid w:val="001B0E80"/>
    <w:rsid w:val="001B11FD"/>
    <w:rsid w:val="001B4226"/>
    <w:rsid w:val="001B5A99"/>
    <w:rsid w:val="001B5DD4"/>
    <w:rsid w:val="001B6195"/>
    <w:rsid w:val="001B73F6"/>
    <w:rsid w:val="001D0121"/>
    <w:rsid w:val="001D1B70"/>
    <w:rsid w:val="001D2330"/>
    <w:rsid w:val="001D25D1"/>
    <w:rsid w:val="001D35CA"/>
    <w:rsid w:val="001D50A8"/>
    <w:rsid w:val="001E327E"/>
    <w:rsid w:val="001E3281"/>
    <w:rsid w:val="001F01B4"/>
    <w:rsid w:val="001F0D0C"/>
    <w:rsid w:val="001F18CD"/>
    <w:rsid w:val="001F7DB9"/>
    <w:rsid w:val="00200951"/>
    <w:rsid w:val="002031ED"/>
    <w:rsid w:val="00210263"/>
    <w:rsid w:val="002145F0"/>
    <w:rsid w:val="00217DA2"/>
    <w:rsid w:val="00217EBB"/>
    <w:rsid w:val="00221926"/>
    <w:rsid w:val="00221AAE"/>
    <w:rsid w:val="00222C12"/>
    <w:rsid w:val="002236E8"/>
    <w:rsid w:val="0022445A"/>
    <w:rsid w:val="00227443"/>
    <w:rsid w:val="002321A5"/>
    <w:rsid w:val="002348A5"/>
    <w:rsid w:val="002363CA"/>
    <w:rsid w:val="00236A0B"/>
    <w:rsid w:val="00236AB0"/>
    <w:rsid w:val="00237AEC"/>
    <w:rsid w:val="002438D2"/>
    <w:rsid w:val="00243FF8"/>
    <w:rsid w:val="00246D22"/>
    <w:rsid w:val="00251EB1"/>
    <w:rsid w:val="00252DC4"/>
    <w:rsid w:val="002558FB"/>
    <w:rsid w:val="00262A25"/>
    <w:rsid w:val="002630F7"/>
    <w:rsid w:val="002630FF"/>
    <w:rsid w:val="00271329"/>
    <w:rsid w:val="00273404"/>
    <w:rsid w:val="00274276"/>
    <w:rsid w:val="002857BE"/>
    <w:rsid w:val="00286558"/>
    <w:rsid w:val="00286B40"/>
    <w:rsid w:val="00286B5F"/>
    <w:rsid w:val="00290B6F"/>
    <w:rsid w:val="0029168D"/>
    <w:rsid w:val="00292E15"/>
    <w:rsid w:val="00293452"/>
    <w:rsid w:val="002935A9"/>
    <w:rsid w:val="00294F80"/>
    <w:rsid w:val="002A4DD8"/>
    <w:rsid w:val="002A5595"/>
    <w:rsid w:val="002A7577"/>
    <w:rsid w:val="002A777F"/>
    <w:rsid w:val="002B09F1"/>
    <w:rsid w:val="002B0DFC"/>
    <w:rsid w:val="002B35C5"/>
    <w:rsid w:val="002B3E98"/>
    <w:rsid w:val="002B78B0"/>
    <w:rsid w:val="002C3294"/>
    <w:rsid w:val="002C378F"/>
    <w:rsid w:val="002C5E1D"/>
    <w:rsid w:val="002D1599"/>
    <w:rsid w:val="002D366C"/>
    <w:rsid w:val="002D4362"/>
    <w:rsid w:val="002E2A6D"/>
    <w:rsid w:val="002E2F5E"/>
    <w:rsid w:val="002F015B"/>
    <w:rsid w:val="002F16B3"/>
    <w:rsid w:val="002F2016"/>
    <w:rsid w:val="002F61E3"/>
    <w:rsid w:val="00305D83"/>
    <w:rsid w:val="00305FDE"/>
    <w:rsid w:val="00311BC1"/>
    <w:rsid w:val="00312FA2"/>
    <w:rsid w:val="003134D3"/>
    <w:rsid w:val="0031487D"/>
    <w:rsid w:val="003154E8"/>
    <w:rsid w:val="00317330"/>
    <w:rsid w:val="0032124B"/>
    <w:rsid w:val="00321E89"/>
    <w:rsid w:val="003239B0"/>
    <w:rsid w:val="0032598E"/>
    <w:rsid w:val="00325FC1"/>
    <w:rsid w:val="003319A7"/>
    <w:rsid w:val="00332825"/>
    <w:rsid w:val="003376F7"/>
    <w:rsid w:val="00340637"/>
    <w:rsid w:val="00340740"/>
    <w:rsid w:val="00340B4E"/>
    <w:rsid w:val="00342B6A"/>
    <w:rsid w:val="00342DB6"/>
    <w:rsid w:val="00345235"/>
    <w:rsid w:val="0034626F"/>
    <w:rsid w:val="003473F4"/>
    <w:rsid w:val="003508EE"/>
    <w:rsid w:val="00355BF6"/>
    <w:rsid w:val="003563EF"/>
    <w:rsid w:val="00356433"/>
    <w:rsid w:val="00361628"/>
    <w:rsid w:val="0036439B"/>
    <w:rsid w:val="00364771"/>
    <w:rsid w:val="003747B5"/>
    <w:rsid w:val="00376DA1"/>
    <w:rsid w:val="0038047E"/>
    <w:rsid w:val="00383EFB"/>
    <w:rsid w:val="00384141"/>
    <w:rsid w:val="00385904"/>
    <w:rsid w:val="003A0148"/>
    <w:rsid w:val="003A1E91"/>
    <w:rsid w:val="003A33A5"/>
    <w:rsid w:val="003A4FB0"/>
    <w:rsid w:val="003A7CB2"/>
    <w:rsid w:val="003B52AB"/>
    <w:rsid w:val="003B59EA"/>
    <w:rsid w:val="003B5B30"/>
    <w:rsid w:val="003C09F0"/>
    <w:rsid w:val="003C265E"/>
    <w:rsid w:val="003C2DE3"/>
    <w:rsid w:val="003C3E7C"/>
    <w:rsid w:val="003C40E8"/>
    <w:rsid w:val="003C4C6F"/>
    <w:rsid w:val="003C50CC"/>
    <w:rsid w:val="003D1D42"/>
    <w:rsid w:val="003D34DF"/>
    <w:rsid w:val="003D6EAC"/>
    <w:rsid w:val="003D7308"/>
    <w:rsid w:val="003E09D4"/>
    <w:rsid w:val="003E13A7"/>
    <w:rsid w:val="003E3843"/>
    <w:rsid w:val="003E6669"/>
    <w:rsid w:val="003E6AD8"/>
    <w:rsid w:val="003E6F51"/>
    <w:rsid w:val="003F395F"/>
    <w:rsid w:val="003F4811"/>
    <w:rsid w:val="003F5F1A"/>
    <w:rsid w:val="003F6A5C"/>
    <w:rsid w:val="00401A5C"/>
    <w:rsid w:val="004077C2"/>
    <w:rsid w:val="0041051F"/>
    <w:rsid w:val="00413E91"/>
    <w:rsid w:val="00414D9E"/>
    <w:rsid w:val="0041534C"/>
    <w:rsid w:val="00416C25"/>
    <w:rsid w:val="00416CC9"/>
    <w:rsid w:val="004200FB"/>
    <w:rsid w:val="004204AE"/>
    <w:rsid w:val="00421A4C"/>
    <w:rsid w:val="00425FE8"/>
    <w:rsid w:val="004271D8"/>
    <w:rsid w:val="00427E2F"/>
    <w:rsid w:val="00431C88"/>
    <w:rsid w:val="00436BA2"/>
    <w:rsid w:val="00437958"/>
    <w:rsid w:val="004406AC"/>
    <w:rsid w:val="00441CD1"/>
    <w:rsid w:val="004517A3"/>
    <w:rsid w:val="00452CC3"/>
    <w:rsid w:val="00454846"/>
    <w:rsid w:val="0045543B"/>
    <w:rsid w:val="0046192D"/>
    <w:rsid w:val="0046330C"/>
    <w:rsid w:val="004634BE"/>
    <w:rsid w:val="00465432"/>
    <w:rsid w:val="00467045"/>
    <w:rsid w:val="0047003F"/>
    <w:rsid w:val="0047163D"/>
    <w:rsid w:val="00474D96"/>
    <w:rsid w:val="00480712"/>
    <w:rsid w:val="00484142"/>
    <w:rsid w:val="00484B9C"/>
    <w:rsid w:val="00491907"/>
    <w:rsid w:val="00491948"/>
    <w:rsid w:val="00491E26"/>
    <w:rsid w:val="00492027"/>
    <w:rsid w:val="004A0671"/>
    <w:rsid w:val="004A451E"/>
    <w:rsid w:val="004A46B4"/>
    <w:rsid w:val="004A5613"/>
    <w:rsid w:val="004A582F"/>
    <w:rsid w:val="004A5DD2"/>
    <w:rsid w:val="004A6E9B"/>
    <w:rsid w:val="004B10A3"/>
    <w:rsid w:val="004B196B"/>
    <w:rsid w:val="004C458B"/>
    <w:rsid w:val="004C5780"/>
    <w:rsid w:val="004C63D8"/>
    <w:rsid w:val="004C7846"/>
    <w:rsid w:val="004E1249"/>
    <w:rsid w:val="004E142A"/>
    <w:rsid w:val="004E2A5D"/>
    <w:rsid w:val="004E35D0"/>
    <w:rsid w:val="004E61C2"/>
    <w:rsid w:val="004E7067"/>
    <w:rsid w:val="004F030C"/>
    <w:rsid w:val="004F3D87"/>
    <w:rsid w:val="00500503"/>
    <w:rsid w:val="00502614"/>
    <w:rsid w:val="00504537"/>
    <w:rsid w:val="005063F3"/>
    <w:rsid w:val="0051221A"/>
    <w:rsid w:val="00512724"/>
    <w:rsid w:val="00512A9F"/>
    <w:rsid w:val="00520F5E"/>
    <w:rsid w:val="005237C4"/>
    <w:rsid w:val="0052387A"/>
    <w:rsid w:val="0052642A"/>
    <w:rsid w:val="00530892"/>
    <w:rsid w:val="00530CD6"/>
    <w:rsid w:val="00535353"/>
    <w:rsid w:val="00535A2B"/>
    <w:rsid w:val="0053686B"/>
    <w:rsid w:val="00537681"/>
    <w:rsid w:val="00540398"/>
    <w:rsid w:val="005463F4"/>
    <w:rsid w:val="00553CBE"/>
    <w:rsid w:val="00555FBF"/>
    <w:rsid w:val="005665C2"/>
    <w:rsid w:val="00571120"/>
    <w:rsid w:val="00576B27"/>
    <w:rsid w:val="00584934"/>
    <w:rsid w:val="00592B85"/>
    <w:rsid w:val="0059572F"/>
    <w:rsid w:val="005A1AAC"/>
    <w:rsid w:val="005A61CC"/>
    <w:rsid w:val="005A74C3"/>
    <w:rsid w:val="005B212C"/>
    <w:rsid w:val="005B2CCD"/>
    <w:rsid w:val="005B558F"/>
    <w:rsid w:val="005B581D"/>
    <w:rsid w:val="005C08FA"/>
    <w:rsid w:val="005C40F9"/>
    <w:rsid w:val="005C5CFC"/>
    <w:rsid w:val="005C76EE"/>
    <w:rsid w:val="005D217B"/>
    <w:rsid w:val="005D446B"/>
    <w:rsid w:val="005D5F3E"/>
    <w:rsid w:val="005D71D8"/>
    <w:rsid w:val="005E196A"/>
    <w:rsid w:val="005E4539"/>
    <w:rsid w:val="005E73B8"/>
    <w:rsid w:val="005F17D4"/>
    <w:rsid w:val="005F1FB3"/>
    <w:rsid w:val="005F2E38"/>
    <w:rsid w:val="005F4A79"/>
    <w:rsid w:val="005F705E"/>
    <w:rsid w:val="005F770C"/>
    <w:rsid w:val="00600D46"/>
    <w:rsid w:val="00604806"/>
    <w:rsid w:val="0060730E"/>
    <w:rsid w:val="00614279"/>
    <w:rsid w:val="00620CC5"/>
    <w:rsid w:val="006221E1"/>
    <w:rsid w:val="0063019F"/>
    <w:rsid w:val="0063517A"/>
    <w:rsid w:val="00640C66"/>
    <w:rsid w:val="0064116F"/>
    <w:rsid w:val="0064458E"/>
    <w:rsid w:val="00644BDC"/>
    <w:rsid w:val="006450DA"/>
    <w:rsid w:val="0064574F"/>
    <w:rsid w:val="006465C5"/>
    <w:rsid w:val="006531D6"/>
    <w:rsid w:val="00654846"/>
    <w:rsid w:val="006577D7"/>
    <w:rsid w:val="00657E5B"/>
    <w:rsid w:val="00660F73"/>
    <w:rsid w:val="0066317C"/>
    <w:rsid w:val="006639C7"/>
    <w:rsid w:val="00663C9D"/>
    <w:rsid w:val="00667D54"/>
    <w:rsid w:val="00675E10"/>
    <w:rsid w:val="00681534"/>
    <w:rsid w:val="00685808"/>
    <w:rsid w:val="00691E1A"/>
    <w:rsid w:val="00695A6D"/>
    <w:rsid w:val="00697F28"/>
    <w:rsid w:val="006A3547"/>
    <w:rsid w:val="006A3A6B"/>
    <w:rsid w:val="006A3B11"/>
    <w:rsid w:val="006A4458"/>
    <w:rsid w:val="006A50BC"/>
    <w:rsid w:val="006B1D63"/>
    <w:rsid w:val="006B60DD"/>
    <w:rsid w:val="006C5A7D"/>
    <w:rsid w:val="006C704A"/>
    <w:rsid w:val="006D3AD0"/>
    <w:rsid w:val="006D7744"/>
    <w:rsid w:val="006E0D5B"/>
    <w:rsid w:val="006E3B26"/>
    <w:rsid w:val="006E5368"/>
    <w:rsid w:val="006E5C27"/>
    <w:rsid w:val="006E6103"/>
    <w:rsid w:val="006F336C"/>
    <w:rsid w:val="006F4CE9"/>
    <w:rsid w:val="00700924"/>
    <w:rsid w:val="007011CC"/>
    <w:rsid w:val="007017B0"/>
    <w:rsid w:val="0070218E"/>
    <w:rsid w:val="007065A1"/>
    <w:rsid w:val="007135EE"/>
    <w:rsid w:val="007150E1"/>
    <w:rsid w:val="00720A29"/>
    <w:rsid w:val="00722B80"/>
    <w:rsid w:val="00722DD1"/>
    <w:rsid w:val="0074409F"/>
    <w:rsid w:val="0074468A"/>
    <w:rsid w:val="00756A0C"/>
    <w:rsid w:val="00757661"/>
    <w:rsid w:val="00760E2D"/>
    <w:rsid w:val="00774A2B"/>
    <w:rsid w:val="007755F6"/>
    <w:rsid w:val="007803DA"/>
    <w:rsid w:val="00780CCE"/>
    <w:rsid w:val="00781A63"/>
    <w:rsid w:val="00783765"/>
    <w:rsid w:val="007862BD"/>
    <w:rsid w:val="007870BA"/>
    <w:rsid w:val="007902F3"/>
    <w:rsid w:val="00790ED1"/>
    <w:rsid w:val="00793514"/>
    <w:rsid w:val="00795394"/>
    <w:rsid w:val="00795F45"/>
    <w:rsid w:val="00797252"/>
    <w:rsid w:val="007977D0"/>
    <w:rsid w:val="007A0040"/>
    <w:rsid w:val="007A040E"/>
    <w:rsid w:val="007A2C34"/>
    <w:rsid w:val="007A5E81"/>
    <w:rsid w:val="007A7335"/>
    <w:rsid w:val="007B1B79"/>
    <w:rsid w:val="007B2FC8"/>
    <w:rsid w:val="007B455D"/>
    <w:rsid w:val="007C06B0"/>
    <w:rsid w:val="007C3596"/>
    <w:rsid w:val="007C479E"/>
    <w:rsid w:val="007C534A"/>
    <w:rsid w:val="007C689D"/>
    <w:rsid w:val="007D12C5"/>
    <w:rsid w:val="007D14A8"/>
    <w:rsid w:val="007E128E"/>
    <w:rsid w:val="007E2299"/>
    <w:rsid w:val="007E2953"/>
    <w:rsid w:val="007E4176"/>
    <w:rsid w:val="007F16BD"/>
    <w:rsid w:val="007F2F12"/>
    <w:rsid w:val="007F63B9"/>
    <w:rsid w:val="007F6E51"/>
    <w:rsid w:val="00801B02"/>
    <w:rsid w:val="008035A4"/>
    <w:rsid w:val="00804A8E"/>
    <w:rsid w:val="00806AA8"/>
    <w:rsid w:val="00812FF0"/>
    <w:rsid w:val="00815043"/>
    <w:rsid w:val="008157CF"/>
    <w:rsid w:val="00820D75"/>
    <w:rsid w:val="00821688"/>
    <w:rsid w:val="008219AB"/>
    <w:rsid w:val="0082467E"/>
    <w:rsid w:val="008271F6"/>
    <w:rsid w:val="00832281"/>
    <w:rsid w:val="00832A42"/>
    <w:rsid w:val="0083319A"/>
    <w:rsid w:val="00833649"/>
    <w:rsid w:val="0084009D"/>
    <w:rsid w:val="008476AE"/>
    <w:rsid w:val="008513F5"/>
    <w:rsid w:val="0086294F"/>
    <w:rsid w:val="008642DB"/>
    <w:rsid w:val="00864F61"/>
    <w:rsid w:val="008667F9"/>
    <w:rsid w:val="008714D7"/>
    <w:rsid w:val="00875906"/>
    <w:rsid w:val="00876A95"/>
    <w:rsid w:val="00883771"/>
    <w:rsid w:val="0088673E"/>
    <w:rsid w:val="00886D9E"/>
    <w:rsid w:val="0089089A"/>
    <w:rsid w:val="00894D34"/>
    <w:rsid w:val="008A4467"/>
    <w:rsid w:val="008A7FFE"/>
    <w:rsid w:val="008B06DE"/>
    <w:rsid w:val="008B10F9"/>
    <w:rsid w:val="008B64BE"/>
    <w:rsid w:val="008B6B8E"/>
    <w:rsid w:val="008B6F95"/>
    <w:rsid w:val="008C0D2B"/>
    <w:rsid w:val="008C23E6"/>
    <w:rsid w:val="008C44B6"/>
    <w:rsid w:val="008C4CD7"/>
    <w:rsid w:val="008C57F6"/>
    <w:rsid w:val="008C6567"/>
    <w:rsid w:val="008D5528"/>
    <w:rsid w:val="008D7EAD"/>
    <w:rsid w:val="008E212F"/>
    <w:rsid w:val="008E5BE5"/>
    <w:rsid w:val="008F051F"/>
    <w:rsid w:val="008F17A7"/>
    <w:rsid w:val="008F58B8"/>
    <w:rsid w:val="008F6B36"/>
    <w:rsid w:val="009008DD"/>
    <w:rsid w:val="009024B4"/>
    <w:rsid w:val="0090334E"/>
    <w:rsid w:val="009037AF"/>
    <w:rsid w:val="0090427C"/>
    <w:rsid w:val="00910237"/>
    <w:rsid w:val="0091203A"/>
    <w:rsid w:val="00912B18"/>
    <w:rsid w:val="00913DE9"/>
    <w:rsid w:val="00915698"/>
    <w:rsid w:val="00920535"/>
    <w:rsid w:val="00922A6D"/>
    <w:rsid w:val="009230A5"/>
    <w:rsid w:val="009242EA"/>
    <w:rsid w:val="00925171"/>
    <w:rsid w:val="0092555A"/>
    <w:rsid w:val="009255C2"/>
    <w:rsid w:val="00925E5C"/>
    <w:rsid w:val="00927A0D"/>
    <w:rsid w:val="00927EF0"/>
    <w:rsid w:val="0093251D"/>
    <w:rsid w:val="00933C83"/>
    <w:rsid w:val="009351FC"/>
    <w:rsid w:val="00936542"/>
    <w:rsid w:val="009376EA"/>
    <w:rsid w:val="00937943"/>
    <w:rsid w:val="00940447"/>
    <w:rsid w:val="009408A6"/>
    <w:rsid w:val="00941C32"/>
    <w:rsid w:val="00944330"/>
    <w:rsid w:val="0094446C"/>
    <w:rsid w:val="0094577A"/>
    <w:rsid w:val="009459C3"/>
    <w:rsid w:val="0095190E"/>
    <w:rsid w:val="00952158"/>
    <w:rsid w:val="00952ED0"/>
    <w:rsid w:val="009615F7"/>
    <w:rsid w:val="0096439D"/>
    <w:rsid w:val="00965188"/>
    <w:rsid w:val="009679F7"/>
    <w:rsid w:val="00972224"/>
    <w:rsid w:val="0098369B"/>
    <w:rsid w:val="00990086"/>
    <w:rsid w:val="009939EF"/>
    <w:rsid w:val="00994DC4"/>
    <w:rsid w:val="00995739"/>
    <w:rsid w:val="00996855"/>
    <w:rsid w:val="00997BD1"/>
    <w:rsid w:val="009A1012"/>
    <w:rsid w:val="009A10B6"/>
    <w:rsid w:val="009A2CBA"/>
    <w:rsid w:val="009B2454"/>
    <w:rsid w:val="009B472E"/>
    <w:rsid w:val="009B53D8"/>
    <w:rsid w:val="009B6571"/>
    <w:rsid w:val="009B7504"/>
    <w:rsid w:val="009C4A92"/>
    <w:rsid w:val="009C6254"/>
    <w:rsid w:val="009C6CE8"/>
    <w:rsid w:val="009C6F42"/>
    <w:rsid w:val="009D3EF7"/>
    <w:rsid w:val="009D4AA9"/>
    <w:rsid w:val="009D71A1"/>
    <w:rsid w:val="009E1F25"/>
    <w:rsid w:val="009E2A70"/>
    <w:rsid w:val="009E489B"/>
    <w:rsid w:val="009F3168"/>
    <w:rsid w:val="009F3454"/>
    <w:rsid w:val="009F4440"/>
    <w:rsid w:val="009F7BC1"/>
    <w:rsid w:val="00A0246B"/>
    <w:rsid w:val="00A03908"/>
    <w:rsid w:val="00A04CE4"/>
    <w:rsid w:val="00A05724"/>
    <w:rsid w:val="00A11C23"/>
    <w:rsid w:val="00A17D94"/>
    <w:rsid w:val="00A2092B"/>
    <w:rsid w:val="00A23BA0"/>
    <w:rsid w:val="00A24F93"/>
    <w:rsid w:val="00A25028"/>
    <w:rsid w:val="00A314FA"/>
    <w:rsid w:val="00A3799B"/>
    <w:rsid w:val="00A413D5"/>
    <w:rsid w:val="00A47BAD"/>
    <w:rsid w:val="00A47D5F"/>
    <w:rsid w:val="00A52844"/>
    <w:rsid w:val="00A52BEC"/>
    <w:rsid w:val="00A57777"/>
    <w:rsid w:val="00A57E0F"/>
    <w:rsid w:val="00A65C42"/>
    <w:rsid w:val="00A82F6F"/>
    <w:rsid w:val="00A862A4"/>
    <w:rsid w:val="00A903BC"/>
    <w:rsid w:val="00A92BA2"/>
    <w:rsid w:val="00A9360E"/>
    <w:rsid w:val="00A973D9"/>
    <w:rsid w:val="00AA0190"/>
    <w:rsid w:val="00AA1C3B"/>
    <w:rsid w:val="00AA1DC4"/>
    <w:rsid w:val="00AA20DC"/>
    <w:rsid w:val="00AA2435"/>
    <w:rsid w:val="00AA29A7"/>
    <w:rsid w:val="00AA49B9"/>
    <w:rsid w:val="00AB392A"/>
    <w:rsid w:val="00AB6124"/>
    <w:rsid w:val="00AB759F"/>
    <w:rsid w:val="00AB7A77"/>
    <w:rsid w:val="00AC25D8"/>
    <w:rsid w:val="00AC4FD0"/>
    <w:rsid w:val="00AC560D"/>
    <w:rsid w:val="00AD19E4"/>
    <w:rsid w:val="00AD319B"/>
    <w:rsid w:val="00AD3673"/>
    <w:rsid w:val="00AD4A48"/>
    <w:rsid w:val="00AE082C"/>
    <w:rsid w:val="00AE0C03"/>
    <w:rsid w:val="00AE36D0"/>
    <w:rsid w:val="00AE40E2"/>
    <w:rsid w:val="00AE4928"/>
    <w:rsid w:val="00AE4CE1"/>
    <w:rsid w:val="00AE4D48"/>
    <w:rsid w:val="00AF0CA4"/>
    <w:rsid w:val="00AF4CC5"/>
    <w:rsid w:val="00B02CB3"/>
    <w:rsid w:val="00B04E9C"/>
    <w:rsid w:val="00B0622F"/>
    <w:rsid w:val="00B102F7"/>
    <w:rsid w:val="00B11BE8"/>
    <w:rsid w:val="00B1354A"/>
    <w:rsid w:val="00B14506"/>
    <w:rsid w:val="00B22750"/>
    <w:rsid w:val="00B228D4"/>
    <w:rsid w:val="00B231A5"/>
    <w:rsid w:val="00B26EF6"/>
    <w:rsid w:val="00B33726"/>
    <w:rsid w:val="00B34CB8"/>
    <w:rsid w:val="00B36726"/>
    <w:rsid w:val="00B36BD2"/>
    <w:rsid w:val="00B40CCF"/>
    <w:rsid w:val="00B40FA6"/>
    <w:rsid w:val="00B43413"/>
    <w:rsid w:val="00B442F3"/>
    <w:rsid w:val="00B51F07"/>
    <w:rsid w:val="00B52A30"/>
    <w:rsid w:val="00B55AA9"/>
    <w:rsid w:val="00B576FB"/>
    <w:rsid w:val="00B605B3"/>
    <w:rsid w:val="00B607ED"/>
    <w:rsid w:val="00B6409D"/>
    <w:rsid w:val="00B65A78"/>
    <w:rsid w:val="00B665B0"/>
    <w:rsid w:val="00B70EED"/>
    <w:rsid w:val="00B7209C"/>
    <w:rsid w:val="00B73DBD"/>
    <w:rsid w:val="00B754FE"/>
    <w:rsid w:val="00B75D21"/>
    <w:rsid w:val="00B82AFD"/>
    <w:rsid w:val="00B82F44"/>
    <w:rsid w:val="00B854DA"/>
    <w:rsid w:val="00B901A9"/>
    <w:rsid w:val="00B92C29"/>
    <w:rsid w:val="00B94BF6"/>
    <w:rsid w:val="00B94EB0"/>
    <w:rsid w:val="00B96D89"/>
    <w:rsid w:val="00BA2CBC"/>
    <w:rsid w:val="00BA363C"/>
    <w:rsid w:val="00BA5910"/>
    <w:rsid w:val="00BA7E0B"/>
    <w:rsid w:val="00BB3CE8"/>
    <w:rsid w:val="00BB43FD"/>
    <w:rsid w:val="00BC3E94"/>
    <w:rsid w:val="00BC3ED9"/>
    <w:rsid w:val="00BC4B4F"/>
    <w:rsid w:val="00BC5032"/>
    <w:rsid w:val="00BC59CC"/>
    <w:rsid w:val="00BD0579"/>
    <w:rsid w:val="00BD1D69"/>
    <w:rsid w:val="00BD42D8"/>
    <w:rsid w:val="00BD45AE"/>
    <w:rsid w:val="00BE34DD"/>
    <w:rsid w:val="00BE7267"/>
    <w:rsid w:val="00BE7523"/>
    <w:rsid w:val="00BE7E71"/>
    <w:rsid w:val="00BF06EC"/>
    <w:rsid w:val="00BF09D3"/>
    <w:rsid w:val="00BF5744"/>
    <w:rsid w:val="00BF5944"/>
    <w:rsid w:val="00BF5A88"/>
    <w:rsid w:val="00C00519"/>
    <w:rsid w:val="00C014A9"/>
    <w:rsid w:val="00C01BBA"/>
    <w:rsid w:val="00C02420"/>
    <w:rsid w:val="00C04971"/>
    <w:rsid w:val="00C0615F"/>
    <w:rsid w:val="00C10CCD"/>
    <w:rsid w:val="00C10E53"/>
    <w:rsid w:val="00C10FB4"/>
    <w:rsid w:val="00C15A97"/>
    <w:rsid w:val="00C16757"/>
    <w:rsid w:val="00C17A11"/>
    <w:rsid w:val="00C20A49"/>
    <w:rsid w:val="00C22965"/>
    <w:rsid w:val="00C25BD9"/>
    <w:rsid w:val="00C41104"/>
    <w:rsid w:val="00C41134"/>
    <w:rsid w:val="00C416D8"/>
    <w:rsid w:val="00C428D0"/>
    <w:rsid w:val="00C42CAD"/>
    <w:rsid w:val="00C4400E"/>
    <w:rsid w:val="00C44575"/>
    <w:rsid w:val="00C45435"/>
    <w:rsid w:val="00C46B9E"/>
    <w:rsid w:val="00C5163E"/>
    <w:rsid w:val="00C527C3"/>
    <w:rsid w:val="00C552DE"/>
    <w:rsid w:val="00C55BAE"/>
    <w:rsid w:val="00C609C2"/>
    <w:rsid w:val="00C60ABB"/>
    <w:rsid w:val="00C613B0"/>
    <w:rsid w:val="00C666BD"/>
    <w:rsid w:val="00C71560"/>
    <w:rsid w:val="00C80F74"/>
    <w:rsid w:val="00C84E54"/>
    <w:rsid w:val="00C8621F"/>
    <w:rsid w:val="00C906E0"/>
    <w:rsid w:val="00C959A0"/>
    <w:rsid w:val="00CA1872"/>
    <w:rsid w:val="00CA1D5A"/>
    <w:rsid w:val="00CA5910"/>
    <w:rsid w:val="00CA5EE6"/>
    <w:rsid w:val="00CA6A88"/>
    <w:rsid w:val="00CB0D76"/>
    <w:rsid w:val="00CB169A"/>
    <w:rsid w:val="00CB18D5"/>
    <w:rsid w:val="00CB393B"/>
    <w:rsid w:val="00CC601F"/>
    <w:rsid w:val="00CD02EB"/>
    <w:rsid w:val="00CD6E9F"/>
    <w:rsid w:val="00CF0F17"/>
    <w:rsid w:val="00CF2384"/>
    <w:rsid w:val="00CF2A48"/>
    <w:rsid w:val="00CF2DBD"/>
    <w:rsid w:val="00CF37B7"/>
    <w:rsid w:val="00CF569B"/>
    <w:rsid w:val="00CF7C33"/>
    <w:rsid w:val="00D025A9"/>
    <w:rsid w:val="00D11596"/>
    <w:rsid w:val="00D15049"/>
    <w:rsid w:val="00D17EF8"/>
    <w:rsid w:val="00D22A20"/>
    <w:rsid w:val="00D255AC"/>
    <w:rsid w:val="00D318BB"/>
    <w:rsid w:val="00D31E05"/>
    <w:rsid w:val="00D35E4B"/>
    <w:rsid w:val="00D4023D"/>
    <w:rsid w:val="00D40DAB"/>
    <w:rsid w:val="00D42313"/>
    <w:rsid w:val="00D45220"/>
    <w:rsid w:val="00D45FC8"/>
    <w:rsid w:val="00D500CC"/>
    <w:rsid w:val="00D51EF8"/>
    <w:rsid w:val="00D532DF"/>
    <w:rsid w:val="00D550EA"/>
    <w:rsid w:val="00D5683A"/>
    <w:rsid w:val="00D6075F"/>
    <w:rsid w:val="00D64A8A"/>
    <w:rsid w:val="00D64ACA"/>
    <w:rsid w:val="00D65EE5"/>
    <w:rsid w:val="00D6635B"/>
    <w:rsid w:val="00D72E5C"/>
    <w:rsid w:val="00D74A8F"/>
    <w:rsid w:val="00D76989"/>
    <w:rsid w:val="00D8155F"/>
    <w:rsid w:val="00D83830"/>
    <w:rsid w:val="00D8408A"/>
    <w:rsid w:val="00D85984"/>
    <w:rsid w:val="00D8641A"/>
    <w:rsid w:val="00D92897"/>
    <w:rsid w:val="00D9374F"/>
    <w:rsid w:val="00D96664"/>
    <w:rsid w:val="00D9771C"/>
    <w:rsid w:val="00D97BF8"/>
    <w:rsid w:val="00DA0331"/>
    <w:rsid w:val="00DA30E3"/>
    <w:rsid w:val="00DA399C"/>
    <w:rsid w:val="00DA43F1"/>
    <w:rsid w:val="00DA5E85"/>
    <w:rsid w:val="00DB01F6"/>
    <w:rsid w:val="00DB1B72"/>
    <w:rsid w:val="00DD18B8"/>
    <w:rsid w:val="00DD3ECB"/>
    <w:rsid w:val="00DD4201"/>
    <w:rsid w:val="00DD5BF9"/>
    <w:rsid w:val="00DD6729"/>
    <w:rsid w:val="00DD760C"/>
    <w:rsid w:val="00DE0FB7"/>
    <w:rsid w:val="00DE3DD6"/>
    <w:rsid w:val="00DE4100"/>
    <w:rsid w:val="00DE517B"/>
    <w:rsid w:val="00DE52F2"/>
    <w:rsid w:val="00DE5A5D"/>
    <w:rsid w:val="00DF072F"/>
    <w:rsid w:val="00DF0B84"/>
    <w:rsid w:val="00DF1ACD"/>
    <w:rsid w:val="00DF255F"/>
    <w:rsid w:val="00DF2996"/>
    <w:rsid w:val="00DF4C21"/>
    <w:rsid w:val="00E028F5"/>
    <w:rsid w:val="00E05588"/>
    <w:rsid w:val="00E07E81"/>
    <w:rsid w:val="00E10E84"/>
    <w:rsid w:val="00E1125C"/>
    <w:rsid w:val="00E16D83"/>
    <w:rsid w:val="00E17AA2"/>
    <w:rsid w:val="00E253BD"/>
    <w:rsid w:val="00E267AB"/>
    <w:rsid w:val="00E27BF3"/>
    <w:rsid w:val="00E30C2C"/>
    <w:rsid w:val="00E311DC"/>
    <w:rsid w:val="00E3126D"/>
    <w:rsid w:val="00E31752"/>
    <w:rsid w:val="00E3534A"/>
    <w:rsid w:val="00E4082C"/>
    <w:rsid w:val="00E4444A"/>
    <w:rsid w:val="00E44DA1"/>
    <w:rsid w:val="00E46C87"/>
    <w:rsid w:val="00E576B4"/>
    <w:rsid w:val="00E62413"/>
    <w:rsid w:val="00E64091"/>
    <w:rsid w:val="00E66237"/>
    <w:rsid w:val="00E66470"/>
    <w:rsid w:val="00E67C64"/>
    <w:rsid w:val="00E71BDF"/>
    <w:rsid w:val="00E8267C"/>
    <w:rsid w:val="00E86BD7"/>
    <w:rsid w:val="00E901CE"/>
    <w:rsid w:val="00E93A85"/>
    <w:rsid w:val="00E95DE1"/>
    <w:rsid w:val="00E97E26"/>
    <w:rsid w:val="00EA0931"/>
    <w:rsid w:val="00EA1306"/>
    <w:rsid w:val="00EA17D6"/>
    <w:rsid w:val="00EA1B72"/>
    <w:rsid w:val="00EA3A1A"/>
    <w:rsid w:val="00EA49A8"/>
    <w:rsid w:val="00EA4F51"/>
    <w:rsid w:val="00EB0314"/>
    <w:rsid w:val="00EB087C"/>
    <w:rsid w:val="00EB2DD7"/>
    <w:rsid w:val="00EB56F6"/>
    <w:rsid w:val="00EB61E2"/>
    <w:rsid w:val="00EC0471"/>
    <w:rsid w:val="00EC3C0E"/>
    <w:rsid w:val="00EC539A"/>
    <w:rsid w:val="00ED39C3"/>
    <w:rsid w:val="00ED66FE"/>
    <w:rsid w:val="00ED68AB"/>
    <w:rsid w:val="00EE3D44"/>
    <w:rsid w:val="00EE41E2"/>
    <w:rsid w:val="00EF1906"/>
    <w:rsid w:val="00EF1953"/>
    <w:rsid w:val="00EF2D9E"/>
    <w:rsid w:val="00EF30B1"/>
    <w:rsid w:val="00EF3BC8"/>
    <w:rsid w:val="00EF7F7D"/>
    <w:rsid w:val="00F003DC"/>
    <w:rsid w:val="00F00476"/>
    <w:rsid w:val="00F012AB"/>
    <w:rsid w:val="00F023FE"/>
    <w:rsid w:val="00F054FC"/>
    <w:rsid w:val="00F06E3E"/>
    <w:rsid w:val="00F07308"/>
    <w:rsid w:val="00F0773C"/>
    <w:rsid w:val="00F10ABD"/>
    <w:rsid w:val="00F10E90"/>
    <w:rsid w:val="00F1558B"/>
    <w:rsid w:val="00F15B84"/>
    <w:rsid w:val="00F16CBD"/>
    <w:rsid w:val="00F17078"/>
    <w:rsid w:val="00F21394"/>
    <w:rsid w:val="00F2420F"/>
    <w:rsid w:val="00F26D19"/>
    <w:rsid w:val="00F3234E"/>
    <w:rsid w:val="00F33F66"/>
    <w:rsid w:val="00F372CE"/>
    <w:rsid w:val="00F419B2"/>
    <w:rsid w:val="00F4233A"/>
    <w:rsid w:val="00F42B22"/>
    <w:rsid w:val="00F43272"/>
    <w:rsid w:val="00F45EBD"/>
    <w:rsid w:val="00F50B67"/>
    <w:rsid w:val="00F52831"/>
    <w:rsid w:val="00F53B73"/>
    <w:rsid w:val="00F53D3E"/>
    <w:rsid w:val="00F56C3E"/>
    <w:rsid w:val="00F60C95"/>
    <w:rsid w:val="00F61714"/>
    <w:rsid w:val="00F6434D"/>
    <w:rsid w:val="00F7015E"/>
    <w:rsid w:val="00F7297C"/>
    <w:rsid w:val="00F73B56"/>
    <w:rsid w:val="00F777FA"/>
    <w:rsid w:val="00F77D99"/>
    <w:rsid w:val="00F820A6"/>
    <w:rsid w:val="00F828AE"/>
    <w:rsid w:val="00F83282"/>
    <w:rsid w:val="00F8540B"/>
    <w:rsid w:val="00F85ED6"/>
    <w:rsid w:val="00F91098"/>
    <w:rsid w:val="00F917FF"/>
    <w:rsid w:val="00F9398C"/>
    <w:rsid w:val="00F9535D"/>
    <w:rsid w:val="00F97BF7"/>
    <w:rsid w:val="00FA0D68"/>
    <w:rsid w:val="00FA2710"/>
    <w:rsid w:val="00FA5090"/>
    <w:rsid w:val="00FA7229"/>
    <w:rsid w:val="00FA7F61"/>
    <w:rsid w:val="00FB554A"/>
    <w:rsid w:val="00FB588A"/>
    <w:rsid w:val="00FC0694"/>
    <w:rsid w:val="00FC470A"/>
    <w:rsid w:val="00FC6F29"/>
    <w:rsid w:val="00FD1341"/>
    <w:rsid w:val="00FD2F47"/>
    <w:rsid w:val="00FE363C"/>
    <w:rsid w:val="00FE3AE2"/>
    <w:rsid w:val="00FE58DA"/>
    <w:rsid w:val="00FF1E9C"/>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BA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semiHidden/>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semiHidden/>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semiHidden/>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40740"/>
    <w:pPr>
      <w:spacing w:after="240"/>
      <w:ind w:firstLine="720"/>
    </w:pPr>
  </w:style>
  <w:style w:type="character" w:customStyle="1" w:styleId="BodyTextChar">
    <w:name w:val="Body Text Char"/>
    <w:basedOn w:val="DefaultParagraphFont"/>
    <w:link w:val="BodyText"/>
    <w:rsid w:val="00340740"/>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ing2Char">
    <w:name w:val="Heading 2 Char"/>
    <w:basedOn w:val="DefaultParagraphFont"/>
    <w:link w:val="Heading2"/>
    <w:uiPriority w:val="9"/>
    <w:semiHidden/>
    <w:rsid w:val="009A2CBA"/>
    <w:rPr>
      <w:rFonts w:eastAsiaTheme="majorEastAsia" w:cstheme="majorBidi"/>
      <w:b/>
      <w:bCs/>
      <w:szCs w:val="26"/>
    </w:rPr>
  </w:style>
  <w:style w:type="character" w:customStyle="1" w:styleId="Heading3Char">
    <w:name w:val="Heading 3 Char"/>
    <w:basedOn w:val="DefaultParagraphFont"/>
    <w:link w:val="Heading3"/>
    <w:uiPriority w:val="9"/>
    <w:semiHidden/>
    <w:rsid w:val="009A2CBA"/>
    <w:rPr>
      <w:rFonts w:eastAsiaTheme="majorEastAsia" w:cstheme="majorBidi"/>
      <w:b/>
      <w:bCs/>
    </w:rPr>
  </w:style>
  <w:style w:type="character" w:customStyle="1" w:styleId="Heading4Char">
    <w:name w:val="Heading 4 Char"/>
    <w:basedOn w:val="DefaultParagraphFont"/>
    <w:link w:val="Heading4"/>
    <w:uiPriority w:val="9"/>
    <w:semiHidden/>
    <w:rsid w:val="009A2CBA"/>
    <w:rPr>
      <w:rFonts w:eastAsiaTheme="majorEastAsia" w:cstheme="majorBidi"/>
      <w:bCs/>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paragraph" w:styleId="BlockText">
    <w:name w:val="Block Text"/>
    <w:basedOn w:val="Normal"/>
    <w:qFormat/>
    <w:rsid w:val="00F9535D"/>
    <w:pPr>
      <w:jc w:val="both"/>
    </w:pPr>
    <w:rPr>
      <w:rFonts w:eastAsiaTheme="minorEastAsia"/>
      <w:iCs/>
    </w:rPr>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semiHidden/>
    <w:unhideWhenUsed/>
    <w:rsid w:val="009A2CBA"/>
    <w:pPr>
      <w:tabs>
        <w:tab w:val="center" w:pos="4680"/>
        <w:tab w:val="right" w:pos="9360"/>
      </w:tabs>
    </w:pPr>
  </w:style>
  <w:style w:type="character" w:customStyle="1" w:styleId="HeaderChar">
    <w:name w:val="Header Char"/>
    <w:basedOn w:val="DefaultParagraphFont"/>
    <w:link w:val="Header"/>
    <w:uiPriority w:val="99"/>
    <w:semiHidden/>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8C44B6"/>
    <w:pPr>
      <w:spacing w:before="100" w:after="100"/>
    </w:pPr>
    <w:rPr>
      <w:rFonts w:ascii="Arial" w:eastAsia="Times New Roman" w:hAnsi="Arial" w:cs="Times New Roman"/>
      <w:bCs/>
      <w:sz w:val="20"/>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rsid w:val="002630F7"/>
    <w:pPr>
      <w:spacing w:after="720"/>
      <w:ind w:left="4320"/>
      <w:contextualSpacing/>
    </w:pPr>
  </w:style>
  <w:style w:type="character" w:customStyle="1" w:styleId="ClosingChar">
    <w:name w:val="Closing Char"/>
    <w:basedOn w:val="DefaultParagraphFont"/>
    <w:link w:val="Closing"/>
    <w:uiPriority w:val="99"/>
    <w:rsid w:val="002630F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rsid w:val="002630F7"/>
    <w:pPr>
      <w:tabs>
        <w:tab w:val="right" w:pos="9216"/>
      </w:tabs>
      <w:spacing w:after="240"/>
      <w:ind w:left="4320"/>
    </w:pPr>
  </w:style>
  <w:style w:type="character" w:customStyle="1" w:styleId="SignatureChar">
    <w:name w:val="Signature Char"/>
    <w:basedOn w:val="DefaultParagraphFont"/>
    <w:link w:val="Signature"/>
    <w:uiPriority w:val="99"/>
    <w:rsid w:val="002630F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rsid w:val="000A4BA4"/>
    <w:pPr>
      <w:numPr>
        <w:numId w:val="9"/>
      </w:numPr>
      <w:contextualSpacing/>
    </w:pPr>
  </w:style>
  <w:style w:type="paragraph" w:styleId="ListBullet2">
    <w:name w:val="List Bullet 2"/>
    <w:basedOn w:val="Normal"/>
    <w:rsid w:val="000A4BA4"/>
    <w:pPr>
      <w:numPr>
        <w:numId w:val="10"/>
      </w:numPr>
      <w:contextualSpacing/>
    </w:pPr>
  </w:style>
  <w:style w:type="paragraph" w:styleId="ListParagraph">
    <w:name w:val="List Paragraph"/>
    <w:basedOn w:val="Normal"/>
    <w:uiPriority w:val="34"/>
    <w:rsid w:val="00CA1872"/>
    <w:pPr>
      <w:ind w:left="720"/>
      <w:contextualSpacing/>
    </w:pPr>
  </w:style>
  <w:style w:type="paragraph" w:styleId="FootnoteText">
    <w:name w:val="footnote text"/>
    <w:basedOn w:val="Normal"/>
    <w:link w:val="FootnoteTextChar"/>
    <w:uiPriority w:val="99"/>
    <w:semiHidden/>
    <w:unhideWhenUsed/>
    <w:rsid w:val="0083319A"/>
    <w:rPr>
      <w:sz w:val="20"/>
      <w:szCs w:val="20"/>
    </w:rPr>
  </w:style>
  <w:style w:type="character" w:customStyle="1" w:styleId="FootnoteTextChar">
    <w:name w:val="Footnote Text Char"/>
    <w:basedOn w:val="DefaultParagraphFont"/>
    <w:link w:val="FootnoteText"/>
    <w:uiPriority w:val="99"/>
    <w:semiHidden/>
    <w:rsid w:val="0083319A"/>
    <w:rPr>
      <w:sz w:val="20"/>
      <w:szCs w:val="20"/>
    </w:rPr>
  </w:style>
  <w:style w:type="character" w:styleId="FootnoteReference">
    <w:name w:val="footnote reference"/>
    <w:basedOn w:val="DefaultParagraphFont"/>
    <w:uiPriority w:val="99"/>
    <w:semiHidden/>
    <w:unhideWhenUsed/>
    <w:rsid w:val="0083319A"/>
    <w:rPr>
      <w:vertAlign w:val="superscript"/>
    </w:rPr>
  </w:style>
  <w:style w:type="paragraph" w:styleId="EndnoteText">
    <w:name w:val="endnote text"/>
    <w:basedOn w:val="Normal"/>
    <w:link w:val="EndnoteTextChar"/>
    <w:uiPriority w:val="99"/>
    <w:semiHidden/>
    <w:unhideWhenUsed/>
    <w:rsid w:val="00C613B0"/>
    <w:rPr>
      <w:sz w:val="20"/>
      <w:szCs w:val="20"/>
    </w:rPr>
  </w:style>
  <w:style w:type="character" w:customStyle="1" w:styleId="EndnoteTextChar">
    <w:name w:val="Endnote Text Char"/>
    <w:basedOn w:val="DefaultParagraphFont"/>
    <w:link w:val="EndnoteText"/>
    <w:uiPriority w:val="99"/>
    <w:semiHidden/>
    <w:rsid w:val="00C613B0"/>
    <w:rPr>
      <w:sz w:val="20"/>
      <w:szCs w:val="20"/>
    </w:rPr>
  </w:style>
  <w:style w:type="character" w:styleId="EndnoteReference">
    <w:name w:val="endnote reference"/>
    <w:basedOn w:val="DefaultParagraphFont"/>
    <w:uiPriority w:val="99"/>
    <w:semiHidden/>
    <w:unhideWhenUsed/>
    <w:rsid w:val="00C613B0"/>
    <w:rPr>
      <w:vertAlign w:val="superscript"/>
    </w:rPr>
  </w:style>
  <w:style w:type="character" w:styleId="Hyperlink">
    <w:name w:val="Hyperlink"/>
    <w:basedOn w:val="DefaultParagraphFont"/>
    <w:uiPriority w:val="99"/>
    <w:semiHidden/>
    <w:unhideWhenUsed/>
    <w:rsid w:val="000D2555"/>
    <w:rPr>
      <w:color w:val="003366"/>
      <w:u w:val="single"/>
    </w:rPr>
  </w:style>
  <w:style w:type="character" w:styleId="FollowedHyperlink">
    <w:name w:val="FollowedHyperlink"/>
    <w:basedOn w:val="DefaultParagraphFont"/>
    <w:uiPriority w:val="99"/>
    <w:semiHidden/>
    <w:unhideWhenUsed/>
    <w:rsid w:val="00252DC4"/>
    <w:rPr>
      <w:color w:val="003366"/>
      <w:u w:val="single"/>
    </w:rPr>
  </w:style>
  <w:style w:type="paragraph" w:customStyle="1" w:styleId="Header1">
    <w:name w:val="Header1"/>
    <w:basedOn w:val="Normal"/>
    <w:rsid w:val="00252DC4"/>
    <w:pPr>
      <w:shd w:val="clear" w:color="auto" w:fill="003366"/>
      <w:spacing w:before="100" w:beforeAutospacing="1" w:after="100" w:afterAutospacing="1"/>
    </w:pPr>
    <w:rPr>
      <w:rFonts w:eastAsia="Times New Roman" w:cs="Times New Roman"/>
    </w:rPr>
  </w:style>
  <w:style w:type="paragraph" w:customStyle="1" w:styleId="tablive">
    <w:name w:val="tab_live"/>
    <w:basedOn w:val="Normal"/>
    <w:rsid w:val="00252DC4"/>
    <w:pPr>
      <w:shd w:val="clear" w:color="auto" w:fill="FFFFFF"/>
      <w:spacing w:before="100" w:beforeAutospacing="1" w:after="100" w:afterAutospacing="1"/>
    </w:pPr>
    <w:rPr>
      <w:rFonts w:eastAsia="Times New Roman" w:cs="Times New Roman"/>
    </w:rPr>
  </w:style>
  <w:style w:type="paragraph" w:customStyle="1" w:styleId="tabdead">
    <w:name w:val="tab_dead"/>
    <w:basedOn w:val="Normal"/>
    <w:rsid w:val="00252DC4"/>
    <w:pPr>
      <w:pBdr>
        <w:bottom w:val="single" w:sz="6" w:space="0" w:color="999999"/>
      </w:pBdr>
      <w:shd w:val="clear" w:color="auto" w:fill="CCCCCC"/>
      <w:spacing w:before="100" w:beforeAutospacing="1" w:after="100" w:afterAutospacing="1"/>
    </w:pPr>
    <w:rPr>
      <w:rFonts w:eastAsia="Times New Roman" w:cs="Times New Roman"/>
    </w:rPr>
  </w:style>
  <w:style w:type="paragraph" w:customStyle="1" w:styleId="navheader">
    <w:name w:val="nav_header"/>
    <w:basedOn w:val="Normal"/>
    <w:rsid w:val="00252DC4"/>
    <w:pPr>
      <w:shd w:val="clear" w:color="auto" w:fill="003366"/>
      <w:spacing w:before="100" w:beforeAutospacing="1" w:after="100" w:afterAutospacing="1"/>
    </w:pPr>
    <w:rPr>
      <w:rFonts w:ascii="Arial" w:eastAsia="Times New Roman" w:hAnsi="Arial" w:cs="Arial"/>
      <w:b/>
      <w:bCs/>
      <w:color w:val="FFFFFF"/>
    </w:rPr>
  </w:style>
  <w:style w:type="paragraph" w:customStyle="1" w:styleId="specialcontentheader">
    <w:name w:val="special_content_header"/>
    <w:basedOn w:val="Normal"/>
    <w:rsid w:val="00252DC4"/>
    <w:pPr>
      <w:shd w:val="clear" w:color="auto" w:fill="F15B2A"/>
      <w:spacing w:before="100" w:beforeAutospacing="1" w:after="100" w:afterAutospacing="1"/>
    </w:pPr>
    <w:rPr>
      <w:rFonts w:ascii="Arial" w:eastAsia="Times New Roman" w:hAnsi="Arial" w:cs="Arial"/>
      <w:b/>
      <w:bCs/>
      <w:color w:val="FFFFFF"/>
    </w:rPr>
  </w:style>
  <w:style w:type="paragraph" w:customStyle="1" w:styleId="toolbar">
    <w:name w:val="toolbar"/>
    <w:basedOn w:val="Normal"/>
    <w:rsid w:val="00252DC4"/>
    <w:pPr>
      <w:pBdr>
        <w:top w:val="single" w:sz="6" w:space="2" w:color="EEEEEE"/>
        <w:left w:val="single" w:sz="6" w:space="4" w:color="EEEEEE"/>
        <w:bottom w:val="single" w:sz="6" w:space="2" w:color="666666"/>
        <w:right w:val="single" w:sz="6" w:space="4" w:color="666666"/>
      </w:pBdr>
      <w:shd w:val="clear" w:color="auto" w:fill="CCCCCC"/>
      <w:spacing w:before="100" w:beforeAutospacing="1" w:after="100" w:afterAutospacing="1"/>
    </w:pPr>
    <w:rPr>
      <w:rFonts w:eastAsia="Times New Roman" w:cs="Times New Roman"/>
      <w:color w:val="000000"/>
    </w:rPr>
  </w:style>
  <w:style w:type="paragraph" w:customStyle="1" w:styleId="red">
    <w:name w:val="red"/>
    <w:basedOn w:val="Normal"/>
    <w:rsid w:val="00252DC4"/>
    <w:pPr>
      <w:spacing w:before="100" w:beforeAutospacing="1" w:after="100" w:afterAutospacing="1"/>
    </w:pPr>
    <w:rPr>
      <w:rFonts w:eastAsia="Times New Roman" w:cs="Times New Roman"/>
      <w:color w:val="CC0000"/>
    </w:rPr>
  </w:style>
  <w:style w:type="paragraph" w:customStyle="1" w:styleId="green">
    <w:name w:val="green"/>
    <w:basedOn w:val="Normal"/>
    <w:rsid w:val="00252DC4"/>
    <w:pPr>
      <w:spacing w:before="100" w:beforeAutospacing="1" w:after="100" w:afterAutospacing="1"/>
    </w:pPr>
    <w:rPr>
      <w:rFonts w:eastAsia="Times New Roman" w:cs="Times New Roman"/>
      <w:color w:val="339900"/>
    </w:rPr>
  </w:style>
  <w:style w:type="paragraph" w:customStyle="1" w:styleId="dead">
    <w:name w:val="dead"/>
    <w:basedOn w:val="Normal"/>
    <w:rsid w:val="00252DC4"/>
    <w:pPr>
      <w:spacing w:before="100" w:beforeAutospacing="1" w:after="100" w:afterAutospacing="1"/>
    </w:pPr>
    <w:rPr>
      <w:rFonts w:eastAsia="Times New Roman" w:cs="Times New Roman"/>
      <w:color w:val="666666"/>
    </w:rPr>
  </w:style>
  <w:style w:type="paragraph" w:customStyle="1" w:styleId="live">
    <w:name w:val="live"/>
    <w:basedOn w:val="Normal"/>
    <w:rsid w:val="00252DC4"/>
    <w:pPr>
      <w:spacing w:before="100" w:beforeAutospacing="1" w:after="100" w:afterAutospacing="1"/>
    </w:pPr>
    <w:rPr>
      <w:rFonts w:eastAsia="Times New Roman" w:cs="Times New Roman"/>
    </w:rPr>
  </w:style>
  <w:style w:type="paragraph" w:customStyle="1" w:styleId="orgname">
    <w:name w:val="org_name"/>
    <w:basedOn w:val="Normal"/>
    <w:rsid w:val="00252DC4"/>
    <w:pPr>
      <w:spacing w:before="100" w:beforeAutospacing="1" w:after="100" w:afterAutospacing="1"/>
      <w:jc w:val="right"/>
    </w:pPr>
    <w:rPr>
      <w:rFonts w:eastAsia="Times New Roman" w:cs="Times New Roman"/>
      <w:color w:val="FFFFFF"/>
    </w:rPr>
  </w:style>
  <w:style w:type="paragraph" w:customStyle="1" w:styleId="formwidth">
    <w:name w:val="form_width"/>
    <w:basedOn w:val="Normal"/>
    <w:rsid w:val="00252DC4"/>
    <w:pPr>
      <w:spacing w:before="100" w:beforeAutospacing="1" w:after="100" w:afterAutospacing="1"/>
    </w:pPr>
    <w:rPr>
      <w:rFonts w:eastAsia="Times New Roman" w:cs="Times New Roman"/>
    </w:rPr>
  </w:style>
  <w:style w:type="paragraph" w:customStyle="1" w:styleId="box">
    <w:name w:val="box"/>
    <w:basedOn w:val="Normal"/>
    <w:rsid w:val="00252DC4"/>
    <w:pPr>
      <w:pBdr>
        <w:top w:val="single" w:sz="6" w:space="0" w:color="003366"/>
        <w:left w:val="single" w:sz="6" w:space="0" w:color="003366"/>
        <w:bottom w:val="single" w:sz="6" w:space="0" w:color="003366"/>
        <w:right w:val="single" w:sz="6" w:space="0" w:color="003366"/>
      </w:pBdr>
      <w:spacing w:before="100" w:beforeAutospacing="1" w:after="100" w:afterAutospacing="1"/>
    </w:pPr>
    <w:rPr>
      <w:rFonts w:eastAsia="Times New Roman" w:cs="Times New Roman"/>
    </w:rPr>
  </w:style>
  <w:style w:type="paragraph" w:customStyle="1" w:styleId="greybox">
    <w:name w:val="grey_box"/>
    <w:basedOn w:val="Normal"/>
    <w:rsid w:val="00252DC4"/>
    <w:pPr>
      <w:pBdr>
        <w:top w:val="single" w:sz="6" w:space="4" w:color="CCCCCC"/>
        <w:left w:val="single" w:sz="6" w:space="4" w:color="CCCCCC"/>
        <w:bottom w:val="single" w:sz="6" w:space="4" w:color="CCCCCC"/>
        <w:right w:val="single" w:sz="6" w:space="4" w:color="CCCCCC"/>
      </w:pBdr>
      <w:shd w:val="clear" w:color="auto" w:fill="EEEEEE"/>
      <w:spacing w:before="100" w:beforeAutospacing="1" w:after="100" w:afterAutospacing="1"/>
    </w:pPr>
    <w:rPr>
      <w:rFonts w:eastAsia="Times New Roman" w:cs="Times New Roman"/>
    </w:rPr>
  </w:style>
  <w:style w:type="paragraph" w:customStyle="1" w:styleId="tiny">
    <w:name w:val="tiny"/>
    <w:basedOn w:val="Normal"/>
    <w:rsid w:val="00252DC4"/>
    <w:pPr>
      <w:spacing w:before="100" w:beforeAutospacing="1" w:after="100" w:afterAutospacing="1"/>
    </w:pPr>
    <w:rPr>
      <w:rFonts w:ascii="Arial" w:eastAsia="Times New Roman" w:hAnsi="Arial" w:cs="Arial"/>
      <w:sz w:val="15"/>
      <w:szCs w:val="15"/>
    </w:rPr>
  </w:style>
  <w:style w:type="paragraph" w:customStyle="1" w:styleId="large">
    <w:name w:val="large"/>
    <w:basedOn w:val="Normal"/>
    <w:rsid w:val="00252DC4"/>
    <w:pPr>
      <w:spacing w:before="100" w:beforeAutospacing="1" w:after="100" w:afterAutospacing="1"/>
    </w:pPr>
    <w:rPr>
      <w:rFonts w:ascii="Arial" w:eastAsia="Times New Roman" w:hAnsi="Arial" w:cs="Arial"/>
      <w:b/>
      <w:bCs/>
      <w:sz w:val="23"/>
      <w:szCs w:val="23"/>
    </w:rPr>
  </w:style>
  <w:style w:type="paragraph" w:customStyle="1" w:styleId="pageheader">
    <w:name w:val="page_header"/>
    <w:basedOn w:val="Normal"/>
    <w:rsid w:val="00252DC4"/>
    <w:pPr>
      <w:spacing w:before="225" w:after="150"/>
      <w:ind w:left="150" w:right="150"/>
    </w:pPr>
    <w:rPr>
      <w:rFonts w:ascii="Arial" w:eastAsia="Times New Roman" w:hAnsi="Arial" w:cs="Arial"/>
      <w:b/>
      <w:bCs/>
      <w:sz w:val="27"/>
      <w:szCs w:val="27"/>
    </w:rPr>
  </w:style>
  <w:style w:type="paragraph" w:customStyle="1" w:styleId="navlarge">
    <w:name w:val="nav_large"/>
    <w:basedOn w:val="Normal"/>
    <w:rsid w:val="00252DC4"/>
    <w:pPr>
      <w:spacing w:before="100" w:beforeAutospacing="1" w:after="100" w:afterAutospacing="1"/>
    </w:pPr>
    <w:rPr>
      <w:rFonts w:ascii="Verdana" w:eastAsia="Times New Roman" w:hAnsi="Verdana" w:cs="Times New Roman"/>
      <w:b/>
      <w:bCs/>
      <w:sz w:val="20"/>
      <w:szCs w:val="20"/>
    </w:rPr>
  </w:style>
  <w:style w:type="paragraph" w:customStyle="1" w:styleId="navsmall">
    <w:name w:val="nav_small"/>
    <w:basedOn w:val="Normal"/>
    <w:rsid w:val="00252DC4"/>
    <w:pPr>
      <w:spacing w:before="100" w:beforeAutospacing="1" w:after="100" w:afterAutospacing="1"/>
    </w:pPr>
    <w:rPr>
      <w:rFonts w:ascii="Arial" w:eastAsia="Times New Roman" w:hAnsi="Arial" w:cs="Arial"/>
      <w:sz w:val="17"/>
      <w:szCs w:val="17"/>
    </w:rPr>
  </w:style>
  <w:style w:type="paragraph" w:customStyle="1" w:styleId="bottomline">
    <w:name w:val="bottom_line"/>
    <w:basedOn w:val="Normal"/>
    <w:rsid w:val="00252DC4"/>
    <w:pPr>
      <w:pBdr>
        <w:bottom w:val="single" w:sz="6" w:space="0" w:color="000000"/>
      </w:pBdr>
      <w:spacing w:before="100" w:beforeAutospacing="1" w:after="100" w:afterAutospacing="1"/>
    </w:pPr>
    <w:rPr>
      <w:rFonts w:eastAsia="Times New Roman" w:cs="Times New Roman"/>
    </w:rPr>
  </w:style>
  <w:style w:type="paragraph" w:customStyle="1" w:styleId="topline">
    <w:name w:val="top_line"/>
    <w:basedOn w:val="Normal"/>
    <w:rsid w:val="00252DC4"/>
    <w:pPr>
      <w:pBdr>
        <w:top w:val="single" w:sz="6" w:space="0" w:color="000000"/>
      </w:pBdr>
      <w:spacing w:before="100" w:beforeAutospacing="1" w:after="100" w:afterAutospacing="1"/>
    </w:pPr>
    <w:rPr>
      <w:rFonts w:eastAsia="Times New Roman" w:cs="Times New Roman"/>
    </w:rPr>
  </w:style>
  <w:style w:type="paragraph" w:customStyle="1" w:styleId="bottomlinegrey">
    <w:name w:val="bottom_line_grey"/>
    <w:basedOn w:val="Normal"/>
    <w:rsid w:val="00252DC4"/>
    <w:pPr>
      <w:pBdr>
        <w:bottom w:val="single" w:sz="6" w:space="0" w:color="CCCCCC"/>
      </w:pBdr>
      <w:spacing w:before="100" w:beforeAutospacing="1" w:after="100" w:afterAutospacing="1"/>
    </w:pPr>
    <w:rPr>
      <w:rFonts w:eastAsia="Times New Roman" w:cs="Times New Roman"/>
    </w:rPr>
  </w:style>
  <w:style w:type="paragraph" w:customStyle="1" w:styleId="note">
    <w:name w:val="note"/>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columnheader">
    <w:name w:val="column_header"/>
    <w:basedOn w:val="Normal"/>
    <w:rsid w:val="00252DC4"/>
    <w:pPr>
      <w:shd w:val="clear" w:color="auto" w:fill="EEEEEE"/>
      <w:spacing w:before="100" w:beforeAutospacing="1" w:after="100" w:afterAutospacing="1"/>
    </w:pPr>
    <w:rPr>
      <w:rFonts w:eastAsia="Times New Roman" w:cs="Times New Roman"/>
      <w:b/>
      <w:bCs/>
      <w:color w:val="000000"/>
    </w:rPr>
  </w:style>
  <w:style w:type="paragraph" w:customStyle="1" w:styleId="litegreyrow">
    <w:name w:val="lite_grey_row"/>
    <w:basedOn w:val="Normal"/>
    <w:rsid w:val="00252DC4"/>
    <w:pPr>
      <w:shd w:val="clear" w:color="auto" w:fill="EEEEEE"/>
      <w:spacing w:before="100" w:beforeAutospacing="1" w:after="100" w:afterAutospacing="1"/>
    </w:pPr>
    <w:rPr>
      <w:rFonts w:eastAsia="Times New Roman" w:cs="Times New Roman"/>
    </w:rPr>
  </w:style>
  <w:style w:type="paragraph" w:customStyle="1" w:styleId="whiterow">
    <w:name w:val="white_row"/>
    <w:basedOn w:val="Normal"/>
    <w:rsid w:val="00252DC4"/>
    <w:pPr>
      <w:shd w:val="clear" w:color="auto" w:fill="FFFFFF"/>
      <w:spacing w:before="100" w:beforeAutospacing="1" w:after="100" w:afterAutospacing="1"/>
    </w:pPr>
    <w:rPr>
      <w:rFonts w:eastAsia="Times New Roman" w:cs="Times New Roman"/>
    </w:rPr>
  </w:style>
  <w:style w:type="paragraph" w:customStyle="1" w:styleId="submitbut">
    <w:name w:val="submit_but"/>
    <w:basedOn w:val="Normal"/>
    <w:rsid w:val="00252DC4"/>
    <w:pPr>
      <w:pBdr>
        <w:top w:val="outset" w:sz="6" w:space="0" w:color="EEEEEE"/>
        <w:left w:val="outset" w:sz="6" w:space="0" w:color="EEEEEE"/>
        <w:bottom w:val="outset" w:sz="6" w:space="0" w:color="EEEEEE"/>
        <w:right w:val="outset" w:sz="6" w:space="0" w:color="EEEEEE"/>
      </w:pBdr>
      <w:shd w:val="clear" w:color="auto" w:fill="CCCCCC"/>
      <w:spacing w:before="100" w:beforeAutospacing="1" w:after="100" w:afterAutospacing="1"/>
    </w:pPr>
    <w:rPr>
      <w:rFonts w:eastAsia="Times New Roman" w:cs="Times New Roman"/>
    </w:rPr>
  </w:style>
  <w:style w:type="paragraph" w:customStyle="1" w:styleId="content">
    <w:name w:val="content"/>
    <w:basedOn w:val="Normal"/>
    <w:rsid w:val="00252DC4"/>
    <w:pPr>
      <w:spacing w:before="100" w:beforeAutospacing="1" w:after="100" w:afterAutospacing="1"/>
    </w:pPr>
    <w:rPr>
      <w:rFonts w:eastAsia="Times New Roman" w:cs="Times New Roman"/>
    </w:rPr>
  </w:style>
  <w:style w:type="paragraph" w:customStyle="1" w:styleId="message">
    <w:name w:val="message"/>
    <w:basedOn w:val="Normal"/>
    <w:rsid w:val="00252DC4"/>
    <w:pPr>
      <w:pBdr>
        <w:top w:val="single" w:sz="6" w:space="4" w:color="CC0000"/>
        <w:left w:val="single" w:sz="6" w:space="4" w:color="CC0000"/>
        <w:bottom w:val="single" w:sz="6" w:space="4" w:color="CC0000"/>
        <w:right w:val="single" w:sz="6" w:space="4" w:color="CC0000"/>
      </w:pBdr>
      <w:shd w:val="clear" w:color="auto" w:fill="FFEEEE"/>
      <w:spacing w:before="100" w:beforeAutospacing="1" w:after="100" w:afterAutospacing="1"/>
    </w:pPr>
    <w:rPr>
      <w:rFonts w:ascii="Verdana" w:eastAsia="Times New Roman" w:hAnsi="Verdana" w:cs="Times New Roman"/>
      <w:b/>
      <w:bCs/>
      <w:color w:val="CC0000"/>
      <w:sz w:val="18"/>
      <w:szCs w:val="18"/>
    </w:rPr>
  </w:style>
  <w:style w:type="paragraph" w:customStyle="1" w:styleId="highlight">
    <w:name w:val="highlight"/>
    <w:basedOn w:val="Normal"/>
    <w:rsid w:val="00252DC4"/>
    <w:pPr>
      <w:pBdr>
        <w:top w:val="single" w:sz="6" w:space="2" w:color="99CC99"/>
        <w:left w:val="single" w:sz="6" w:space="2" w:color="99CC99"/>
        <w:bottom w:val="single" w:sz="6" w:space="2" w:color="99CC99"/>
        <w:right w:val="single" w:sz="6" w:space="2" w:color="99CC99"/>
      </w:pBdr>
      <w:shd w:val="clear" w:color="auto" w:fill="CAEECA"/>
      <w:spacing w:before="30" w:after="30"/>
      <w:ind w:left="30" w:right="30"/>
    </w:pPr>
    <w:rPr>
      <w:rFonts w:ascii="Verdana" w:eastAsia="Times New Roman" w:hAnsi="Verdana" w:cs="Times New Roman"/>
      <w:b/>
      <w:bCs/>
      <w:color w:val="000000"/>
      <w:sz w:val="18"/>
      <w:szCs w:val="18"/>
    </w:rPr>
  </w:style>
  <w:style w:type="paragraph" w:customStyle="1" w:styleId="articletitle">
    <w:name w:val="article_title"/>
    <w:basedOn w:val="Normal"/>
    <w:rsid w:val="00252DC4"/>
    <w:pPr>
      <w:spacing w:before="150"/>
    </w:pPr>
    <w:rPr>
      <w:rFonts w:ascii="Arial" w:eastAsia="Times New Roman" w:hAnsi="Arial" w:cs="Arial"/>
      <w:b/>
      <w:bCs/>
      <w:sz w:val="27"/>
      <w:szCs w:val="27"/>
    </w:rPr>
  </w:style>
  <w:style w:type="paragraph" w:customStyle="1" w:styleId="articledate">
    <w:name w:val="article_date"/>
    <w:basedOn w:val="Normal"/>
    <w:rsid w:val="00252DC4"/>
    <w:pPr>
      <w:spacing w:after="150"/>
    </w:pPr>
    <w:rPr>
      <w:rFonts w:eastAsia="Times New Roman" w:cs="Times New Roman"/>
      <w:color w:val="666666"/>
    </w:rPr>
  </w:style>
  <w:style w:type="paragraph" w:customStyle="1" w:styleId="pagerlive">
    <w:name w:val="pager_live"/>
    <w:basedOn w:val="Normal"/>
    <w:rsid w:val="00252DC4"/>
    <w:pPr>
      <w:pBdr>
        <w:top w:val="single" w:sz="6" w:space="2" w:color="99CC99"/>
        <w:left w:val="single" w:sz="6" w:space="2" w:color="99CC99"/>
        <w:bottom w:val="single" w:sz="6" w:space="2" w:color="99CC99"/>
        <w:right w:val="single" w:sz="6" w:space="2" w:color="99CC99"/>
      </w:pBdr>
      <w:shd w:val="clear" w:color="auto" w:fill="CAEECA"/>
    </w:pPr>
    <w:rPr>
      <w:rFonts w:ascii="Arial" w:eastAsia="Times New Roman" w:hAnsi="Arial" w:cs="Arial"/>
      <w:b/>
      <w:bCs/>
      <w:color w:val="000000"/>
      <w:sz w:val="18"/>
      <w:szCs w:val="18"/>
    </w:rPr>
  </w:style>
  <w:style w:type="paragraph" w:customStyle="1" w:styleId="pagerdead">
    <w:name w:val="pager_dead"/>
    <w:basedOn w:val="Normal"/>
    <w:rsid w:val="00252DC4"/>
    <w:pPr>
      <w:pBdr>
        <w:top w:val="single" w:sz="6" w:space="2" w:color="CCCCCC"/>
        <w:left w:val="single" w:sz="6" w:space="2" w:color="CCCCCC"/>
        <w:bottom w:val="single" w:sz="6" w:space="2" w:color="CCCCCC"/>
        <w:right w:val="single" w:sz="6" w:space="2" w:color="CCCCCC"/>
      </w:pBdr>
      <w:shd w:val="clear" w:color="auto" w:fill="EEEEEE"/>
    </w:pPr>
    <w:rPr>
      <w:rFonts w:ascii="Arial" w:eastAsia="Times New Roman" w:hAnsi="Arial" w:cs="Arial"/>
      <w:color w:val="000000"/>
      <w:sz w:val="18"/>
      <w:szCs w:val="18"/>
    </w:rPr>
  </w:style>
  <w:style w:type="paragraph" w:customStyle="1" w:styleId="errhilite">
    <w:name w:val="errhilite"/>
    <w:basedOn w:val="Normal"/>
    <w:rsid w:val="00252DC4"/>
    <w:pPr>
      <w:pBdr>
        <w:top w:val="inset" w:sz="12" w:space="0" w:color="CC0000"/>
        <w:left w:val="inset" w:sz="12" w:space="0" w:color="CC0000"/>
        <w:bottom w:val="inset" w:sz="12" w:space="0" w:color="CC0000"/>
        <w:right w:val="inset" w:sz="12" w:space="0" w:color="CC0000"/>
      </w:pBdr>
      <w:shd w:val="clear" w:color="auto" w:fill="FFEEEE"/>
      <w:spacing w:before="100" w:beforeAutospacing="1" w:after="100" w:afterAutospacing="1"/>
    </w:pPr>
    <w:rPr>
      <w:rFonts w:eastAsia="Times New Roman" w:cs="Times New Roman"/>
      <w:color w:val="CC0000"/>
    </w:rPr>
  </w:style>
  <w:style w:type="paragraph" w:customStyle="1" w:styleId="calgreyheader">
    <w:name w:val="cal_grey_header"/>
    <w:basedOn w:val="Normal"/>
    <w:rsid w:val="00252DC4"/>
    <w:pPr>
      <w:pBdr>
        <w:top w:val="single" w:sz="6" w:space="2" w:color="000000"/>
        <w:bottom w:val="single" w:sz="6" w:space="2" w:color="000000"/>
      </w:pBdr>
      <w:shd w:val="clear" w:color="auto" w:fill="CCCCCC"/>
      <w:spacing w:before="100" w:beforeAutospacing="1" w:after="100" w:afterAutospacing="1"/>
    </w:pPr>
    <w:rPr>
      <w:rFonts w:eastAsia="Times New Roman" w:cs="Times New Roman"/>
      <w:b/>
      <w:bCs/>
      <w:color w:val="000000"/>
    </w:rPr>
  </w:style>
  <w:style w:type="paragraph" w:customStyle="1" w:styleId="callitegreyheader">
    <w:name w:val="cal_lite_grey_header"/>
    <w:basedOn w:val="Normal"/>
    <w:rsid w:val="00252DC4"/>
    <w:pPr>
      <w:pBdr>
        <w:bottom w:val="single" w:sz="6" w:space="0" w:color="000000"/>
      </w:pBdr>
      <w:shd w:val="clear" w:color="auto" w:fill="EEEEEE"/>
      <w:spacing w:before="100" w:beforeAutospacing="1" w:after="100" w:afterAutospacing="1"/>
    </w:pPr>
    <w:rPr>
      <w:rFonts w:eastAsia="Times New Roman" w:cs="Times New Roman"/>
      <w:b/>
      <w:bCs/>
      <w:color w:val="000000"/>
    </w:rPr>
  </w:style>
  <w:style w:type="paragraph" w:customStyle="1" w:styleId="calwhiteheader">
    <w:name w:val="cal_white_header"/>
    <w:basedOn w:val="Normal"/>
    <w:rsid w:val="00252DC4"/>
    <w:pPr>
      <w:pBdr>
        <w:bottom w:val="single" w:sz="6" w:space="0" w:color="000000"/>
      </w:pBdr>
      <w:spacing w:before="100" w:beforeAutospacing="1" w:after="100" w:afterAutospacing="1"/>
    </w:pPr>
    <w:rPr>
      <w:rFonts w:eastAsia="Times New Roman" w:cs="Times New Roman"/>
      <w:b/>
      <w:bCs/>
      <w:color w:val="000000"/>
    </w:rPr>
  </w:style>
  <w:style w:type="paragraph" w:customStyle="1" w:styleId="notepad">
    <w:name w:val="notepad"/>
    <w:basedOn w:val="Normal"/>
    <w:rsid w:val="00252DC4"/>
    <w:pPr>
      <w:pBdr>
        <w:top w:val="single" w:sz="6" w:space="0" w:color="F0E68C"/>
        <w:left w:val="single" w:sz="6" w:space="0" w:color="F0E68C"/>
        <w:bottom w:val="single" w:sz="6" w:space="0" w:color="F0E68C"/>
        <w:right w:val="single" w:sz="6" w:space="0" w:color="F0E68C"/>
      </w:pBdr>
      <w:shd w:val="clear" w:color="auto" w:fill="FFFFCC"/>
      <w:spacing w:before="100" w:beforeAutospacing="1" w:after="100" w:afterAutospacing="1"/>
    </w:pPr>
    <w:rPr>
      <w:rFonts w:eastAsia="Times New Roman" w:cs="Times New Roman"/>
    </w:rPr>
  </w:style>
  <w:style w:type="paragraph" w:customStyle="1" w:styleId="bulletlist">
    <w:name w:val="bullet_list"/>
    <w:basedOn w:val="Normal"/>
    <w:rsid w:val="00252DC4"/>
    <w:pPr>
      <w:spacing w:before="75"/>
      <w:ind w:left="195"/>
    </w:pPr>
    <w:rPr>
      <w:rFonts w:eastAsia="Times New Roman" w:cs="Times New Roman"/>
      <w:color w:val="DDDDDD"/>
    </w:rPr>
  </w:style>
  <w:style w:type="paragraph" w:customStyle="1" w:styleId="bulletlistnobullet">
    <w:name w:val="bullet_list_no_bullet"/>
    <w:basedOn w:val="Normal"/>
    <w:rsid w:val="00252DC4"/>
    <w:pPr>
      <w:spacing w:before="75"/>
    </w:pPr>
    <w:rPr>
      <w:rFonts w:eastAsia="Times New Roman" w:cs="Times New Roman"/>
      <w:color w:val="DDDDDD"/>
    </w:rPr>
  </w:style>
  <w:style w:type="paragraph" w:customStyle="1" w:styleId="iconmenu">
    <w:name w:val="icon_menu"/>
    <w:basedOn w:val="Normal"/>
    <w:rsid w:val="00252DC4"/>
    <w:rPr>
      <w:rFonts w:eastAsia="Times New Roman" w:cs="Times New Roman"/>
      <w:b/>
      <w:bCs/>
      <w:sz w:val="18"/>
      <w:szCs w:val="18"/>
    </w:rPr>
  </w:style>
  <w:style w:type="paragraph" w:customStyle="1" w:styleId="contentcopyright">
    <w:name w:val="content_copyright"/>
    <w:basedOn w:val="Normal"/>
    <w:rsid w:val="00252DC4"/>
    <w:pPr>
      <w:spacing w:before="300"/>
      <w:ind w:left="300" w:right="300"/>
    </w:pPr>
    <w:rPr>
      <w:rFonts w:eastAsia="Times New Roman" w:cs="Times New Roman"/>
      <w:color w:val="666666"/>
    </w:rPr>
  </w:style>
  <w:style w:type="paragraph" w:customStyle="1" w:styleId="eventicon1">
    <w:name w:val="event_icon_1"/>
    <w:basedOn w:val="Normal"/>
    <w:rsid w:val="00252DC4"/>
    <w:pPr>
      <w:pBdr>
        <w:top w:val="single" w:sz="6" w:space="0" w:color="CC0000"/>
        <w:left w:val="single" w:sz="6" w:space="2" w:color="CC0000"/>
        <w:bottom w:val="single" w:sz="6" w:space="0" w:color="CC0000"/>
        <w:right w:val="single" w:sz="6" w:space="2" w:color="CC0000"/>
      </w:pBdr>
      <w:spacing w:before="100" w:beforeAutospacing="1" w:after="100" w:afterAutospacing="1"/>
    </w:pPr>
    <w:rPr>
      <w:rFonts w:eastAsia="Times New Roman" w:cs="Times New Roman"/>
      <w:b/>
      <w:bCs/>
      <w:sz w:val="18"/>
      <w:szCs w:val="18"/>
    </w:rPr>
  </w:style>
  <w:style w:type="paragraph" w:customStyle="1" w:styleId="eventicon2">
    <w:name w:val="event_icon_2"/>
    <w:basedOn w:val="Normal"/>
    <w:rsid w:val="00252DC4"/>
    <w:pPr>
      <w:pBdr>
        <w:top w:val="single" w:sz="6" w:space="0" w:color="0000CC"/>
        <w:left w:val="single" w:sz="6" w:space="2" w:color="0000CC"/>
        <w:bottom w:val="single" w:sz="6" w:space="0" w:color="0000CC"/>
        <w:right w:val="single" w:sz="6" w:space="2" w:color="0000CC"/>
      </w:pBdr>
      <w:spacing w:before="100" w:beforeAutospacing="1" w:after="100" w:afterAutospacing="1"/>
    </w:pPr>
    <w:rPr>
      <w:rFonts w:eastAsia="Times New Roman" w:cs="Times New Roman"/>
      <w:b/>
      <w:bCs/>
      <w:sz w:val="18"/>
      <w:szCs w:val="18"/>
    </w:rPr>
  </w:style>
  <w:style w:type="paragraph" w:customStyle="1" w:styleId="eventicon3">
    <w:name w:val="event_icon_3"/>
    <w:basedOn w:val="Normal"/>
    <w:rsid w:val="00252DC4"/>
    <w:pPr>
      <w:pBdr>
        <w:top w:val="single" w:sz="6" w:space="0" w:color="9933CC"/>
        <w:left w:val="single" w:sz="6" w:space="3" w:color="9933CC"/>
        <w:bottom w:val="single" w:sz="6" w:space="0" w:color="9933CC"/>
        <w:right w:val="single" w:sz="6" w:space="3" w:color="9933CC"/>
      </w:pBdr>
      <w:spacing w:before="100" w:beforeAutospacing="1" w:after="100" w:afterAutospacing="1"/>
    </w:pPr>
    <w:rPr>
      <w:rFonts w:eastAsia="Times New Roman" w:cs="Times New Roman"/>
      <w:b/>
      <w:bCs/>
      <w:sz w:val="18"/>
      <w:szCs w:val="18"/>
    </w:rPr>
  </w:style>
  <w:style w:type="paragraph" w:customStyle="1" w:styleId="eventicon4">
    <w:name w:val="event_icon_4"/>
    <w:basedOn w:val="Normal"/>
    <w:rsid w:val="00252DC4"/>
    <w:pPr>
      <w:pBdr>
        <w:top w:val="single" w:sz="6" w:space="0" w:color="FF6600"/>
        <w:left w:val="single" w:sz="6" w:space="2" w:color="FF6600"/>
        <w:bottom w:val="single" w:sz="6" w:space="0" w:color="FF6600"/>
        <w:right w:val="single" w:sz="6" w:space="2" w:color="FF6600"/>
      </w:pBdr>
      <w:spacing w:before="100" w:beforeAutospacing="1" w:after="100" w:afterAutospacing="1"/>
    </w:pPr>
    <w:rPr>
      <w:rFonts w:eastAsia="Times New Roman" w:cs="Times New Roman"/>
      <w:b/>
      <w:bCs/>
      <w:sz w:val="18"/>
      <w:szCs w:val="18"/>
    </w:rPr>
  </w:style>
  <w:style w:type="paragraph" w:customStyle="1" w:styleId="eventicon5">
    <w:name w:val="event_icon_5"/>
    <w:basedOn w:val="Normal"/>
    <w:rsid w:val="00252DC4"/>
    <w:pPr>
      <w:pBdr>
        <w:top w:val="single" w:sz="6" w:space="0" w:color="330000"/>
        <w:left w:val="single" w:sz="6" w:space="2" w:color="330000"/>
        <w:bottom w:val="single" w:sz="6" w:space="0" w:color="330000"/>
        <w:right w:val="single" w:sz="6" w:space="2" w:color="330000"/>
      </w:pBdr>
      <w:spacing w:before="100" w:beforeAutospacing="1" w:after="100" w:afterAutospacing="1"/>
    </w:pPr>
    <w:rPr>
      <w:rFonts w:eastAsia="Times New Roman" w:cs="Times New Roman"/>
      <w:b/>
      <w:bCs/>
      <w:sz w:val="18"/>
      <w:szCs w:val="18"/>
    </w:rPr>
  </w:style>
  <w:style w:type="paragraph" w:customStyle="1" w:styleId="eventicon7">
    <w:name w:val="event_icon_7"/>
    <w:basedOn w:val="Normal"/>
    <w:rsid w:val="00252DC4"/>
    <w:pPr>
      <w:pBdr>
        <w:top w:val="single" w:sz="6" w:space="0" w:color="CCCC00"/>
        <w:left w:val="single" w:sz="6" w:space="2" w:color="CCCC00"/>
        <w:bottom w:val="single" w:sz="6" w:space="0" w:color="CCCC00"/>
        <w:right w:val="single" w:sz="6" w:space="2" w:color="CCCC00"/>
      </w:pBdr>
      <w:spacing w:before="100" w:beforeAutospacing="1" w:after="100" w:afterAutospacing="1"/>
    </w:pPr>
    <w:rPr>
      <w:rFonts w:eastAsia="Times New Roman" w:cs="Times New Roman"/>
      <w:b/>
      <w:bCs/>
      <w:sz w:val="18"/>
      <w:szCs w:val="18"/>
    </w:rPr>
  </w:style>
  <w:style w:type="paragraph" w:customStyle="1" w:styleId="eventicon8">
    <w:name w:val="event_icon_8"/>
    <w:basedOn w:val="Normal"/>
    <w:rsid w:val="00252DC4"/>
    <w:pPr>
      <w:pBdr>
        <w:top w:val="single" w:sz="6" w:space="0" w:color="4C9900"/>
        <w:left w:val="single" w:sz="6" w:space="2" w:color="4C9900"/>
        <w:bottom w:val="single" w:sz="6" w:space="0" w:color="4C9900"/>
        <w:right w:val="single" w:sz="6" w:space="2" w:color="4C9900"/>
      </w:pBdr>
      <w:spacing w:before="100" w:beforeAutospacing="1" w:after="100" w:afterAutospacing="1"/>
    </w:pPr>
    <w:rPr>
      <w:rFonts w:eastAsia="Times New Roman" w:cs="Times New Roman"/>
      <w:b/>
      <w:bCs/>
      <w:sz w:val="18"/>
      <w:szCs w:val="18"/>
    </w:rPr>
  </w:style>
  <w:style w:type="paragraph" w:customStyle="1" w:styleId="calwhiteheader1">
    <w:name w:val="cal_white_header1"/>
    <w:basedOn w:val="Normal"/>
    <w:rsid w:val="00252DC4"/>
    <w:pPr>
      <w:pBdr>
        <w:bottom w:val="single" w:sz="6" w:space="0" w:color="000000"/>
      </w:pBdr>
      <w:spacing w:before="100" w:beforeAutospacing="1" w:after="100" w:afterAutospacing="1"/>
    </w:pPr>
    <w:rPr>
      <w:rFonts w:eastAsia="Times New Roman" w:cs="Times New Roman"/>
      <w:b/>
      <w:bCs/>
      <w:color w:val="000000"/>
      <w:sz w:val="21"/>
      <w:szCs w:val="21"/>
    </w:rPr>
  </w:style>
  <w:style w:type="paragraph" w:styleId="NormalWeb">
    <w:name w:val="Normal (Web)"/>
    <w:basedOn w:val="Normal"/>
    <w:uiPriority w:val="99"/>
    <w:semiHidden/>
    <w:unhideWhenUsed/>
    <w:rsid w:val="00252DC4"/>
    <w:pPr>
      <w:spacing w:before="100" w:beforeAutospacing="1" w:after="100" w:afterAutospacing="1"/>
    </w:pPr>
    <w:rPr>
      <w:rFonts w:eastAsia="Times New Roman" w:cs="Times New Roman"/>
    </w:rPr>
  </w:style>
  <w:style w:type="paragraph" w:customStyle="1" w:styleId="Header2">
    <w:name w:val="Header2"/>
    <w:basedOn w:val="Normal"/>
    <w:rsid w:val="001E327E"/>
    <w:pPr>
      <w:shd w:val="clear" w:color="auto" w:fill="003366"/>
      <w:spacing w:before="100" w:beforeAutospacing="1" w:after="100" w:afterAutospacing="1"/>
    </w:pPr>
    <w:rPr>
      <w:rFonts w:eastAsia="Times New Roman" w:cs="Times New Roman"/>
    </w:rPr>
  </w:style>
  <w:style w:type="paragraph" w:customStyle="1" w:styleId="calsponsoredheader">
    <w:name w:val="cal_sponsored_header"/>
    <w:basedOn w:val="Normal"/>
    <w:rsid w:val="001D25D1"/>
    <w:pPr>
      <w:pBdr>
        <w:bottom w:val="single" w:sz="6" w:space="0" w:color="333333"/>
      </w:pBdr>
      <w:shd w:val="clear" w:color="auto" w:fill="FFFFE8"/>
      <w:spacing w:before="100" w:beforeAutospacing="1" w:after="100" w:afterAutospacing="1"/>
    </w:pPr>
    <w:rPr>
      <w:rFonts w:eastAsia="Times New Roman" w:cs="Times New Roman"/>
      <w:b/>
      <w:bCs/>
      <w:color w:val="000000"/>
    </w:rPr>
  </w:style>
  <w:style w:type="paragraph" w:customStyle="1" w:styleId="sponsored-event-header">
    <w:name w:val="sponsored-event-header"/>
    <w:basedOn w:val="Normal"/>
    <w:rsid w:val="001D25D1"/>
    <w:rPr>
      <w:rFonts w:eastAsia="Times New Roman" w:cs="Times New Roman"/>
    </w:rPr>
  </w:style>
  <w:style w:type="paragraph" w:customStyle="1" w:styleId="sponsored-event-content">
    <w:name w:val="sponsored-event-content"/>
    <w:basedOn w:val="Normal"/>
    <w:rsid w:val="001D25D1"/>
    <w:rPr>
      <w:rFonts w:eastAsia="Times New Roman" w:cs="Times New Roman"/>
      <w:vanish/>
    </w:rPr>
  </w:style>
  <w:style w:type="paragraph" w:customStyle="1" w:styleId="sponsored-event-click">
    <w:name w:val="sponsored-event-click"/>
    <w:basedOn w:val="Normal"/>
    <w:rsid w:val="001D25D1"/>
    <w:pPr>
      <w:pBdr>
        <w:top w:val="single" w:sz="6" w:space="8" w:color="CCCCCC"/>
        <w:left w:val="single" w:sz="6" w:space="8" w:color="CCCCCC"/>
        <w:bottom w:val="single" w:sz="6" w:space="8" w:color="CCCCCC"/>
        <w:right w:val="single" w:sz="6" w:space="0" w:color="CCCCCC"/>
      </w:pBdr>
      <w:shd w:val="clear" w:color="auto" w:fill="F9F9F9"/>
      <w:spacing w:before="100" w:beforeAutospacing="1" w:after="100" w:afterAutospacing="1"/>
    </w:pPr>
    <w:rPr>
      <w:rFonts w:eastAsia="Times New Roman" w:cs="Times New Roman"/>
      <w:sz w:val="25"/>
      <w:szCs w:val="25"/>
    </w:rPr>
  </w:style>
  <w:style w:type="paragraph" w:customStyle="1" w:styleId="sponsored-event-hover-text">
    <w:name w:val="sponsored-event-hover-text"/>
    <w:basedOn w:val="Normal"/>
    <w:rsid w:val="001D25D1"/>
    <w:pPr>
      <w:spacing w:before="100" w:beforeAutospacing="1" w:after="100" w:afterAutospacing="1"/>
      <w:ind w:left="300"/>
    </w:pPr>
    <w:rPr>
      <w:rFonts w:eastAsia="Times New Roman" w:cs="Times New Roman"/>
      <w:color w:val="CC0000"/>
    </w:rPr>
  </w:style>
  <w:style w:type="paragraph" w:customStyle="1" w:styleId="bluemessage">
    <w:name w:val="blue_message"/>
    <w:basedOn w:val="Normal"/>
    <w:rsid w:val="001D25D1"/>
    <w:pPr>
      <w:pBdr>
        <w:top w:val="single" w:sz="6" w:space="8" w:color="003366"/>
        <w:left w:val="single" w:sz="6" w:space="8" w:color="003366"/>
        <w:bottom w:val="single" w:sz="6" w:space="8" w:color="003366"/>
        <w:right w:val="single" w:sz="6" w:space="8" w:color="003366"/>
      </w:pBdr>
      <w:shd w:val="clear" w:color="auto" w:fill="E5EAF1"/>
      <w:spacing w:before="300" w:after="300"/>
      <w:ind w:left="300" w:right="300"/>
    </w:pPr>
    <w:rPr>
      <w:rFonts w:ascii="Verdana" w:eastAsia="Times New Roman" w:hAnsi="Verdana" w:cs="Times New Roman"/>
      <w:color w:val="000000"/>
      <w:sz w:val="18"/>
      <w:szCs w:val="18"/>
    </w:rPr>
  </w:style>
  <w:style w:type="paragraph" w:customStyle="1" w:styleId="Header3">
    <w:name w:val="Header3"/>
    <w:basedOn w:val="Normal"/>
    <w:rsid w:val="008B64BE"/>
    <w:pPr>
      <w:shd w:val="clear" w:color="auto" w:fill="003366"/>
      <w:spacing w:before="100" w:beforeAutospacing="1" w:after="100" w:afterAutospacing="1"/>
    </w:pPr>
    <w:rPr>
      <w:rFonts w:eastAsia="Times New Roman" w:cs="Times New Roman"/>
    </w:rPr>
  </w:style>
  <w:style w:type="paragraph" w:customStyle="1" w:styleId="jquery-button">
    <w:name w:val="jquery-button"/>
    <w:basedOn w:val="Normal"/>
    <w:rsid w:val="00C02420"/>
    <w:pPr>
      <w:spacing w:before="100" w:beforeAutospacing="1" w:after="100" w:afterAutospacing="1"/>
    </w:pPr>
    <w:rPr>
      <w:rFonts w:eastAsia="Times New Roman" w:cs="Times New Roman"/>
      <w:color w:val="000000"/>
      <w:sz w:val="20"/>
      <w:szCs w:val="20"/>
    </w:rPr>
  </w:style>
  <w:style w:type="paragraph" w:customStyle="1" w:styleId="billflag">
    <w:name w:val="bill_flag"/>
    <w:basedOn w:val="Normal"/>
    <w:rsid w:val="00C02420"/>
    <w:pPr>
      <w:ind w:left="50" w:right="50"/>
      <w:textAlignment w:val="top"/>
    </w:pPr>
    <w:rPr>
      <w:rFonts w:eastAsia="Times New Roman" w:cs="Times New Roman"/>
    </w:rPr>
  </w:style>
  <w:style w:type="paragraph" w:customStyle="1" w:styleId="tooltip">
    <w:name w:val="tooltip"/>
    <w:basedOn w:val="Normal"/>
    <w:rsid w:val="007C479E"/>
    <w:pPr>
      <w:pBdr>
        <w:top w:val="single" w:sz="4" w:space="1" w:color="EEEEEE"/>
        <w:left w:val="single" w:sz="4" w:space="10" w:color="EEEEEE"/>
        <w:bottom w:val="single" w:sz="4" w:space="1" w:color="EEEEEE"/>
        <w:right w:val="single" w:sz="4" w:space="3" w:color="EEEEEE"/>
      </w:pBdr>
      <w:shd w:val="clear" w:color="auto" w:fill="FFFFFF"/>
      <w:spacing w:before="100" w:beforeAutospacing="1" w:after="100" w:afterAutospacing="1"/>
    </w:pPr>
    <w:rPr>
      <w:rFonts w:eastAsia="Times New Roman" w:cs="Times New Roman"/>
    </w:rPr>
  </w:style>
  <w:style w:type="paragraph" w:customStyle="1" w:styleId="small-tooltip">
    <w:name w:val="small-tooltip"/>
    <w:basedOn w:val="Normal"/>
    <w:rsid w:val="007C479E"/>
    <w:pPr>
      <w:spacing w:before="100" w:beforeAutospacing="1" w:after="100" w:afterAutospacing="1"/>
    </w:pPr>
    <w:rPr>
      <w:rFonts w:eastAsia="Times New Roman" w:cs="Times New Roman"/>
      <w:sz w:val="12"/>
      <w:szCs w:val="12"/>
    </w:rPr>
  </w:style>
  <w:style w:type="paragraph" w:customStyle="1" w:styleId="large-tooltip">
    <w:name w:val="large-tooltip"/>
    <w:basedOn w:val="Normal"/>
    <w:rsid w:val="007C479E"/>
    <w:pPr>
      <w:spacing w:before="100" w:beforeAutospacing="1" w:after="100" w:afterAutospacing="1"/>
    </w:pPr>
    <w:rPr>
      <w:rFonts w:eastAsia="Times New Roman" w:cs="Times New Roman"/>
      <w:b/>
      <w:bCs/>
      <w:sz w:val="13"/>
      <w:szCs w:val="13"/>
    </w:rPr>
  </w:style>
  <w:style w:type="paragraph" w:customStyle="1" w:styleId="more-items">
    <w:name w:val="more-items"/>
    <w:basedOn w:val="Normal"/>
    <w:rsid w:val="007C479E"/>
    <w:pPr>
      <w:spacing w:before="100" w:beforeAutospacing="1" w:after="200"/>
      <w:jc w:val="right"/>
    </w:pPr>
    <w:rPr>
      <w:rFonts w:eastAsia="Times New Roman" w:cs="Times New Roman"/>
      <w:b/>
      <w:bCs/>
    </w:rPr>
  </w:style>
  <w:style w:type="paragraph" w:customStyle="1" w:styleId="button-link">
    <w:name w:val="button-link"/>
    <w:basedOn w:val="Normal"/>
    <w:rsid w:val="007C479E"/>
    <w:pPr>
      <w:pBdr>
        <w:top w:val="single" w:sz="4" w:space="5" w:color="999999"/>
        <w:left w:val="single" w:sz="4" w:space="8" w:color="999999"/>
        <w:bottom w:val="single" w:sz="4" w:space="5" w:color="999999"/>
        <w:right w:val="single" w:sz="4" w:space="8" w:color="999999"/>
      </w:pBdr>
      <w:shd w:val="clear" w:color="auto" w:fill="CCCCCC"/>
      <w:spacing w:before="100" w:beforeAutospacing="1" w:after="100" w:afterAutospacing="1"/>
    </w:pPr>
    <w:rPr>
      <w:rFonts w:eastAsia="Times New Roman" w:cs="Times New Roman"/>
      <w:color w:val="000000"/>
    </w:rPr>
  </w:style>
  <w:style w:type="character" w:customStyle="1" w:styleId="text">
    <w:name w:val="text"/>
    <w:basedOn w:val="DefaultParagraphFont"/>
    <w:rsid w:val="00436BA2"/>
  </w:style>
  <w:style w:type="paragraph" w:styleId="z-TopofForm">
    <w:name w:val="HTML Top of Form"/>
    <w:basedOn w:val="Normal"/>
    <w:next w:val="Normal"/>
    <w:link w:val="z-TopofFormChar"/>
    <w:hidden/>
    <w:uiPriority w:val="99"/>
    <w:semiHidden/>
    <w:unhideWhenUsed/>
    <w:rsid w:val="00915698"/>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98"/>
    <w:rPr>
      <w:rFonts w:ascii="Arial" w:eastAsia="Times New Roman" w:hAnsi="Arial" w:cs="Arial"/>
      <w:vanish/>
      <w:sz w:val="16"/>
      <w:szCs w:val="16"/>
    </w:rPr>
  </w:style>
  <w:style w:type="character" w:customStyle="1" w:styleId="tiny1">
    <w:name w:val="tiny1"/>
    <w:basedOn w:val="DefaultParagraphFont"/>
    <w:rsid w:val="00915698"/>
    <w:rPr>
      <w:rFonts w:ascii="Arial" w:hAnsi="Arial" w:cs="Arial" w:hint="default"/>
      <w:sz w:val="10"/>
      <w:szCs w:val="10"/>
    </w:rPr>
  </w:style>
  <w:style w:type="paragraph" w:styleId="z-BottomofForm">
    <w:name w:val="HTML Bottom of Form"/>
    <w:basedOn w:val="Normal"/>
    <w:next w:val="Normal"/>
    <w:link w:val="z-BottomofFormChar"/>
    <w:hidden/>
    <w:uiPriority w:val="99"/>
    <w:semiHidden/>
    <w:unhideWhenUsed/>
    <w:rsid w:val="00915698"/>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15698"/>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915698"/>
    <w:rPr>
      <w:rFonts w:ascii="Tahoma" w:hAnsi="Tahoma" w:cs="Tahoma"/>
      <w:sz w:val="16"/>
      <w:szCs w:val="16"/>
    </w:rPr>
  </w:style>
  <w:style w:type="character" w:customStyle="1" w:styleId="BalloonTextChar">
    <w:name w:val="Balloon Text Char"/>
    <w:basedOn w:val="DefaultParagraphFont"/>
    <w:link w:val="BalloonText"/>
    <w:uiPriority w:val="99"/>
    <w:semiHidden/>
    <w:rsid w:val="00915698"/>
    <w:rPr>
      <w:rFonts w:ascii="Tahoma" w:hAnsi="Tahoma" w:cs="Tahoma"/>
      <w:sz w:val="16"/>
      <w:szCs w:val="16"/>
    </w:rPr>
  </w:style>
  <w:style w:type="paragraph" w:customStyle="1" w:styleId="Default">
    <w:name w:val="Default"/>
    <w:rsid w:val="00E46C87"/>
    <w:pPr>
      <w:autoSpaceDE w:val="0"/>
      <w:autoSpaceDN w:val="0"/>
      <w:adjustRightInd w:val="0"/>
    </w:pPr>
    <w:rPr>
      <w:rFonts w:ascii="Arial" w:hAnsi="Arial" w:cs="Arial"/>
      <w:color w:val="000000"/>
    </w:rPr>
  </w:style>
  <w:style w:type="character" w:styleId="CommentReference">
    <w:name w:val="annotation reference"/>
    <w:basedOn w:val="DefaultParagraphFont"/>
    <w:uiPriority w:val="99"/>
    <w:semiHidden/>
    <w:unhideWhenUsed/>
    <w:rsid w:val="00071707"/>
    <w:rPr>
      <w:sz w:val="16"/>
      <w:szCs w:val="16"/>
    </w:rPr>
  </w:style>
  <w:style w:type="paragraph" w:styleId="CommentText">
    <w:name w:val="annotation text"/>
    <w:basedOn w:val="Normal"/>
    <w:link w:val="CommentTextChar"/>
    <w:uiPriority w:val="99"/>
    <w:semiHidden/>
    <w:unhideWhenUsed/>
    <w:rsid w:val="00071707"/>
    <w:rPr>
      <w:sz w:val="20"/>
      <w:szCs w:val="20"/>
    </w:rPr>
  </w:style>
  <w:style w:type="character" w:customStyle="1" w:styleId="CommentTextChar">
    <w:name w:val="Comment Text Char"/>
    <w:basedOn w:val="DefaultParagraphFont"/>
    <w:link w:val="CommentText"/>
    <w:uiPriority w:val="99"/>
    <w:semiHidden/>
    <w:rsid w:val="00071707"/>
    <w:rPr>
      <w:sz w:val="20"/>
      <w:szCs w:val="20"/>
    </w:rPr>
  </w:style>
  <w:style w:type="paragraph" w:styleId="CommentSubject">
    <w:name w:val="annotation subject"/>
    <w:basedOn w:val="CommentText"/>
    <w:next w:val="CommentText"/>
    <w:link w:val="CommentSubjectChar"/>
    <w:uiPriority w:val="99"/>
    <w:semiHidden/>
    <w:unhideWhenUsed/>
    <w:rsid w:val="00071707"/>
    <w:rPr>
      <w:b/>
      <w:bCs/>
    </w:rPr>
  </w:style>
  <w:style w:type="character" w:customStyle="1" w:styleId="CommentSubjectChar">
    <w:name w:val="Comment Subject Char"/>
    <w:basedOn w:val="CommentTextChar"/>
    <w:link w:val="CommentSubject"/>
    <w:uiPriority w:val="99"/>
    <w:semiHidden/>
    <w:rsid w:val="000717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353592">
      <w:bodyDiv w:val="1"/>
      <w:marLeft w:val="0"/>
      <w:marRight w:val="0"/>
      <w:marTop w:val="0"/>
      <w:marBottom w:val="0"/>
      <w:divBdr>
        <w:top w:val="none" w:sz="0" w:space="0" w:color="auto"/>
        <w:left w:val="none" w:sz="0" w:space="0" w:color="auto"/>
        <w:bottom w:val="none" w:sz="0" w:space="0" w:color="auto"/>
        <w:right w:val="none" w:sz="0" w:space="0" w:color="auto"/>
      </w:divBdr>
    </w:div>
    <w:div w:id="403259763">
      <w:bodyDiv w:val="1"/>
      <w:marLeft w:val="0"/>
      <w:marRight w:val="0"/>
      <w:marTop w:val="0"/>
      <w:marBottom w:val="0"/>
      <w:divBdr>
        <w:top w:val="none" w:sz="0" w:space="0" w:color="auto"/>
        <w:left w:val="none" w:sz="0" w:space="0" w:color="auto"/>
        <w:bottom w:val="none" w:sz="0" w:space="0" w:color="auto"/>
        <w:right w:val="none" w:sz="0" w:space="0" w:color="auto"/>
      </w:divBdr>
      <w:divsChild>
        <w:div w:id="1736007620">
          <w:marLeft w:val="0"/>
          <w:marRight w:val="0"/>
          <w:marTop w:val="0"/>
          <w:marBottom w:val="0"/>
          <w:divBdr>
            <w:top w:val="none" w:sz="0" w:space="0" w:color="auto"/>
            <w:left w:val="none" w:sz="0" w:space="0" w:color="auto"/>
            <w:bottom w:val="none" w:sz="0" w:space="0" w:color="auto"/>
            <w:right w:val="none" w:sz="0" w:space="0" w:color="auto"/>
          </w:divBdr>
          <w:divsChild>
            <w:div w:id="1656686502">
              <w:marLeft w:val="0"/>
              <w:marRight w:val="0"/>
              <w:marTop w:val="0"/>
              <w:marBottom w:val="0"/>
              <w:divBdr>
                <w:top w:val="none" w:sz="0" w:space="0" w:color="auto"/>
                <w:left w:val="none" w:sz="0" w:space="0" w:color="auto"/>
                <w:bottom w:val="none" w:sz="0" w:space="0" w:color="auto"/>
                <w:right w:val="none" w:sz="0" w:space="0" w:color="auto"/>
              </w:divBdr>
              <w:divsChild>
                <w:div w:id="1388576926">
                  <w:marLeft w:val="0"/>
                  <w:marRight w:val="0"/>
                  <w:marTop w:val="0"/>
                  <w:marBottom w:val="0"/>
                  <w:divBdr>
                    <w:top w:val="none" w:sz="0" w:space="0" w:color="auto"/>
                    <w:left w:val="none" w:sz="0" w:space="0" w:color="auto"/>
                    <w:bottom w:val="none" w:sz="0" w:space="0" w:color="auto"/>
                    <w:right w:val="none" w:sz="0" w:space="0" w:color="auto"/>
                  </w:divBdr>
                  <w:divsChild>
                    <w:div w:id="521824339">
                      <w:marLeft w:val="0"/>
                      <w:marRight w:val="0"/>
                      <w:marTop w:val="0"/>
                      <w:marBottom w:val="0"/>
                      <w:divBdr>
                        <w:top w:val="none" w:sz="0" w:space="0" w:color="auto"/>
                        <w:left w:val="none" w:sz="0" w:space="0" w:color="auto"/>
                        <w:bottom w:val="none" w:sz="0" w:space="0" w:color="auto"/>
                        <w:right w:val="none" w:sz="0" w:space="0" w:color="auto"/>
                      </w:divBdr>
                      <w:divsChild>
                        <w:div w:id="2011905683">
                          <w:marLeft w:val="0"/>
                          <w:marRight w:val="0"/>
                          <w:marTop w:val="0"/>
                          <w:marBottom w:val="0"/>
                          <w:divBdr>
                            <w:top w:val="none" w:sz="0" w:space="0" w:color="auto"/>
                            <w:left w:val="none" w:sz="0" w:space="0" w:color="auto"/>
                            <w:bottom w:val="none" w:sz="0" w:space="0" w:color="auto"/>
                            <w:right w:val="none" w:sz="0" w:space="0" w:color="auto"/>
                          </w:divBdr>
                          <w:divsChild>
                            <w:div w:id="2113544811">
                              <w:marLeft w:val="0"/>
                              <w:marRight w:val="0"/>
                              <w:marTop w:val="0"/>
                              <w:marBottom w:val="0"/>
                              <w:divBdr>
                                <w:top w:val="none" w:sz="0" w:space="0" w:color="auto"/>
                                <w:left w:val="none" w:sz="0" w:space="0" w:color="auto"/>
                                <w:bottom w:val="none" w:sz="0" w:space="0" w:color="auto"/>
                                <w:right w:val="none" w:sz="0" w:space="0" w:color="auto"/>
                              </w:divBdr>
                              <w:divsChild>
                                <w:div w:id="971446960">
                                  <w:marLeft w:val="0"/>
                                  <w:marRight w:val="0"/>
                                  <w:marTop w:val="0"/>
                                  <w:marBottom w:val="0"/>
                                  <w:divBdr>
                                    <w:top w:val="none" w:sz="0" w:space="0" w:color="auto"/>
                                    <w:left w:val="none" w:sz="0" w:space="0" w:color="auto"/>
                                    <w:bottom w:val="none" w:sz="0" w:space="0" w:color="auto"/>
                                    <w:right w:val="none" w:sz="0" w:space="0" w:color="auto"/>
                                  </w:divBdr>
                                </w:div>
                                <w:div w:id="1818643953">
                                  <w:marLeft w:val="0"/>
                                  <w:marRight w:val="0"/>
                                  <w:marTop w:val="0"/>
                                  <w:marBottom w:val="0"/>
                                  <w:divBdr>
                                    <w:top w:val="none" w:sz="0" w:space="0" w:color="auto"/>
                                    <w:left w:val="none" w:sz="0" w:space="0" w:color="auto"/>
                                    <w:bottom w:val="none" w:sz="0" w:space="0" w:color="auto"/>
                                    <w:right w:val="none" w:sz="0" w:space="0" w:color="auto"/>
                                  </w:divBdr>
                                </w:div>
                                <w:div w:id="1186677282">
                                  <w:marLeft w:val="0"/>
                                  <w:marRight w:val="0"/>
                                  <w:marTop w:val="0"/>
                                  <w:marBottom w:val="0"/>
                                  <w:divBdr>
                                    <w:top w:val="none" w:sz="0" w:space="0" w:color="auto"/>
                                    <w:left w:val="none" w:sz="0" w:space="0" w:color="auto"/>
                                    <w:bottom w:val="none" w:sz="0" w:space="0" w:color="auto"/>
                                    <w:right w:val="none" w:sz="0" w:space="0" w:color="auto"/>
                                  </w:divBdr>
                                </w:div>
                                <w:div w:id="1021013190">
                                  <w:marLeft w:val="0"/>
                                  <w:marRight w:val="0"/>
                                  <w:marTop w:val="0"/>
                                  <w:marBottom w:val="0"/>
                                  <w:divBdr>
                                    <w:top w:val="none" w:sz="0" w:space="0" w:color="auto"/>
                                    <w:left w:val="none" w:sz="0" w:space="0" w:color="auto"/>
                                    <w:bottom w:val="none" w:sz="0" w:space="0" w:color="auto"/>
                                    <w:right w:val="none" w:sz="0" w:space="0" w:color="auto"/>
                                  </w:divBdr>
                                </w:div>
                                <w:div w:id="3619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796979">
      <w:bodyDiv w:val="1"/>
      <w:marLeft w:val="0"/>
      <w:marRight w:val="0"/>
      <w:marTop w:val="0"/>
      <w:marBottom w:val="0"/>
      <w:divBdr>
        <w:top w:val="none" w:sz="0" w:space="0" w:color="auto"/>
        <w:left w:val="none" w:sz="0" w:space="0" w:color="auto"/>
        <w:bottom w:val="none" w:sz="0" w:space="0" w:color="auto"/>
        <w:right w:val="none" w:sz="0" w:space="0" w:color="auto"/>
      </w:divBdr>
    </w:div>
    <w:div w:id="532034124">
      <w:bodyDiv w:val="1"/>
      <w:marLeft w:val="0"/>
      <w:marRight w:val="0"/>
      <w:marTop w:val="0"/>
      <w:marBottom w:val="0"/>
      <w:divBdr>
        <w:top w:val="none" w:sz="0" w:space="0" w:color="auto"/>
        <w:left w:val="none" w:sz="0" w:space="0" w:color="auto"/>
        <w:bottom w:val="none" w:sz="0" w:space="0" w:color="auto"/>
        <w:right w:val="none" w:sz="0" w:space="0" w:color="auto"/>
      </w:divBdr>
    </w:div>
    <w:div w:id="561216315">
      <w:bodyDiv w:val="1"/>
      <w:marLeft w:val="0"/>
      <w:marRight w:val="0"/>
      <w:marTop w:val="0"/>
      <w:marBottom w:val="0"/>
      <w:divBdr>
        <w:top w:val="none" w:sz="0" w:space="0" w:color="auto"/>
        <w:left w:val="none" w:sz="0" w:space="0" w:color="auto"/>
        <w:bottom w:val="none" w:sz="0" w:space="0" w:color="auto"/>
        <w:right w:val="none" w:sz="0" w:space="0" w:color="auto"/>
      </w:divBdr>
      <w:divsChild>
        <w:div w:id="761604223">
          <w:marLeft w:val="75"/>
          <w:marRight w:val="75"/>
          <w:marTop w:val="75"/>
          <w:marBottom w:val="75"/>
          <w:divBdr>
            <w:top w:val="none" w:sz="0" w:space="0" w:color="auto"/>
            <w:left w:val="none" w:sz="0" w:space="0" w:color="auto"/>
            <w:bottom w:val="none" w:sz="0" w:space="0" w:color="auto"/>
            <w:right w:val="none" w:sz="0" w:space="0" w:color="auto"/>
          </w:divBdr>
        </w:div>
      </w:divsChild>
    </w:div>
    <w:div w:id="633560924">
      <w:bodyDiv w:val="1"/>
      <w:marLeft w:val="0"/>
      <w:marRight w:val="0"/>
      <w:marTop w:val="0"/>
      <w:marBottom w:val="0"/>
      <w:divBdr>
        <w:top w:val="none" w:sz="0" w:space="0" w:color="auto"/>
        <w:left w:val="none" w:sz="0" w:space="0" w:color="auto"/>
        <w:bottom w:val="none" w:sz="0" w:space="0" w:color="auto"/>
        <w:right w:val="none" w:sz="0" w:space="0" w:color="auto"/>
      </w:divBdr>
    </w:div>
    <w:div w:id="647512821">
      <w:bodyDiv w:val="1"/>
      <w:marLeft w:val="0"/>
      <w:marRight w:val="0"/>
      <w:marTop w:val="0"/>
      <w:marBottom w:val="0"/>
      <w:divBdr>
        <w:top w:val="none" w:sz="0" w:space="0" w:color="auto"/>
        <w:left w:val="none" w:sz="0" w:space="0" w:color="auto"/>
        <w:bottom w:val="none" w:sz="0" w:space="0" w:color="auto"/>
        <w:right w:val="none" w:sz="0" w:space="0" w:color="auto"/>
      </w:divBdr>
    </w:div>
    <w:div w:id="683435894">
      <w:bodyDiv w:val="1"/>
      <w:marLeft w:val="0"/>
      <w:marRight w:val="0"/>
      <w:marTop w:val="0"/>
      <w:marBottom w:val="0"/>
      <w:divBdr>
        <w:top w:val="none" w:sz="0" w:space="0" w:color="auto"/>
        <w:left w:val="none" w:sz="0" w:space="0" w:color="auto"/>
        <w:bottom w:val="none" w:sz="0" w:space="0" w:color="auto"/>
        <w:right w:val="none" w:sz="0" w:space="0" w:color="auto"/>
      </w:divBdr>
    </w:div>
    <w:div w:id="751467578">
      <w:bodyDiv w:val="1"/>
      <w:marLeft w:val="0"/>
      <w:marRight w:val="0"/>
      <w:marTop w:val="0"/>
      <w:marBottom w:val="0"/>
      <w:divBdr>
        <w:top w:val="none" w:sz="0" w:space="0" w:color="auto"/>
        <w:left w:val="none" w:sz="0" w:space="0" w:color="auto"/>
        <w:bottom w:val="none" w:sz="0" w:space="0" w:color="auto"/>
        <w:right w:val="none" w:sz="0" w:space="0" w:color="auto"/>
      </w:divBdr>
    </w:div>
    <w:div w:id="752626786">
      <w:bodyDiv w:val="1"/>
      <w:marLeft w:val="0"/>
      <w:marRight w:val="0"/>
      <w:marTop w:val="0"/>
      <w:marBottom w:val="0"/>
      <w:divBdr>
        <w:top w:val="none" w:sz="0" w:space="0" w:color="auto"/>
        <w:left w:val="none" w:sz="0" w:space="0" w:color="auto"/>
        <w:bottom w:val="none" w:sz="0" w:space="0" w:color="auto"/>
        <w:right w:val="none" w:sz="0" w:space="0" w:color="auto"/>
      </w:divBdr>
    </w:div>
    <w:div w:id="844444112">
      <w:bodyDiv w:val="1"/>
      <w:marLeft w:val="0"/>
      <w:marRight w:val="0"/>
      <w:marTop w:val="0"/>
      <w:marBottom w:val="0"/>
      <w:divBdr>
        <w:top w:val="none" w:sz="0" w:space="0" w:color="auto"/>
        <w:left w:val="none" w:sz="0" w:space="0" w:color="auto"/>
        <w:bottom w:val="none" w:sz="0" w:space="0" w:color="auto"/>
        <w:right w:val="none" w:sz="0" w:space="0" w:color="auto"/>
      </w:divBdr>
    </w:div>
    <w:div w:id="885600364">
      <w:bodyDiv w:val="1"/>
      <w:marLeft w:val="0"/>
      <w:marRight w:val="0"/>
      <w:marTop w:val="0"/>
      <w:marBottom w:val="0"/>
      <w:divBdr>
        <w:top w:val="none" w:sz="0" w:space="0" w:color="auto"/>
        <w:left w:val="none" w:sz="0" w:space="0" w:color="auto"/>
        <w:bottom w:val="none" w:sz="0" w:space="0" w:color="auto"/>
        <w:right w:val="none" w:sz="0" w:space="0" w:color="auto"/>
      </w:divBdr>
    </w:div>
    <w:div w:id="908921433">
      <w:bodyDiv w:val="1"/>
      <w:marLeft w:val="0"/>
      <w:marRight w:val="0"/>
      <w:marTop w:val="0"/>
      <w:marBottom w:val="0"/>
      <w:divBdr>
        <w:top w:val="none" w:sz="0" w:space="0" w:color="auto"/>
        <w:left w:val="none" w:sz="0" w:space="0" w:color="auto"/>
        <w:bottom w:val="none" w:sz="0" w:space="0" w:color="auto"/>
        <w:right w:val="none" w:sz="0" w:space="0" w:color="auto"/>
      </w:divBdr>
    </w:div>
    <w:div w:id="1041393975">
      <w:bodyDiv w:val="1"/>
      <w:marLeft w:val="0"/>
      <w:marRight w:val="0"/>
      <w:marTop w:val="0"/>
      <w:marBottom w:val="0"/>
      <w:divBdr>
        <w:top w:val="none" w:sz="0" w:space="0" w:color="auto"/>
        <w:left w:val="none" w:sz="0" w:space="0" w:color="auto"/>
        <w:bottom w:val="none" w:sz="0" w:space="0" w:color="auto"/>
        <w:right w:val="none" w:sz="0" w:space="0" w:color="auto"/>
      </w:divBdr>
    </w:div>
    <w:div w:id="1262571908">
      <w:bodyDiv w:val="1"/>
      <w:marLeft w:val="0"/>
      <w:marRight w:val="0"/>
      <w:marTop w:val="0"/>
      <w:marBottom w:val="0"/>
      <w:divBdr>
        <w:top w:val="none" w:sz="0" w:space="0" w:color="auto"/>
        <w:left w:val="none" w:sz="0" w:space="0" w:color="auto"/>
        <w:bottom w:val="none" w:sz="0" w:space="0" w:color="auto"/>
        <w:right w:val="none" w:sz="0" w:space="0" w:color="auto"/>
      </w:divBdr>
    </w:div>
    <w:div w:id="1289704390">
      <w:bodyDiv w:val="1"/>
      <w:marLeft w:val="0"/>
      <w:marRight w:val="0"/>
      <w:marTop w:val="0"/>
      <w:marBottom w:val="0"/>
      <w:divBdr>
        <w:top w:val="none" w:sz="0" w:space="0" w:color="auto"/>
        <w:left w:val="none" w:sz="0" w:space="0" w:color="auto"/>
        <w:bottom w:val="none" w:sz="0" w:space="0" w:color="auto"/>
        <w:right w:val="none" w:sz="0" w:space="0" w:color="auto"/>
      </w:divBdr>
    </w:div>
    <w:div w:id="1320496251">
      <w:bodyDiv w:val="1"/>
      <w:marLeft w:val="0"/>
      <w:marRight w:val="0"/>
      <w:marTop w:val="0"/>
      <w:marBottom w:val="0"/>
      <w:divBdr>
        <w:top w:val="none" w:sz="0" w:space="0" w:color="auto"/>
        <w:left w:val="none" w:sz="0" w:space="0" w:color="auto"/>
        <w:bottom w:val="none" w:sz="0" w:space="0" w:color="auto"/>
        <w:right w:val="none" w:sz="0" w:space="0" w:color="auto"/>
      </w:divBdr>
    </w:div>
    <w:div w:id="1531796024">
      <w:bodyDiv w:val="1"/>
      <w:marLeft w:val="0"/>
      <w:marRight w:val="0"/>
      <w:marTop w:val="0"/>
      <w:marBottom w:val="0"/>
      <w:divBdr>
        <w:top w:val="none" w:sz="0" w:space="0" w:color="auto"/>
        <w:left w:val="none" w:sz="0" w:space="0" w:color="auto"/>
        <w:bottom w:val="none" w:sz="0" w:space="0" w:color="auto"/>
        <w:right w:val="none" w:sz="0" w:space="0" w:color="auto"/>
      </w:divBdr>
    </w:div>
    <w:div w:id="1544750271">
      <w:bodyDiv w:val="1"/>
      <w:marLeft w:val="0"/>
      <w:marRight w:val="0"/>
      <w:marTop w:val="0"/>
      <w:marBottom w:val="0"/>
      <w:divBdr>
        <w:top w:val="none" w:sz="0" w:space="0" w:color="auto"/>
        <w:left w:val="none" w:sz="0" w:space="0" w:color="auto"/>
        <w:bottom w:val="none" w:sz="0" w:space="0" w:color="auto"/>
        <w:right w:val="none" w:sz="0" w:space="0" w:color="auto"/>
      </w:divBdr>
    </w:div>
    <w:div w:id="1747264183">
      <w:bodyDiv w:val="1"/>
      <w:marLeft w:val="0"/>
      <w:marRight w:val="0"/>
      <w:marTop w:val="0"/>
      <w:marBottom w:val="0"/>
      <w:divBdr>
        <w:top w:val="none" w:sz="0" w:space="0" w:color="auto"/>
        <w:left w:val="none" w:sz="0" w:space="0" w:color="auto"/>
        <w:bottom w:val="none" w:sz="0" w:space="0" w:color="auto"/>
        <w:right w:val="none" w:sz="0" w:space="0" w:color="auto"/>
      </w:divBdr>
    </w:div>
    <w:div w:id="1758550716">
      <w:bodyDiv w:val="1"/>
      <w:marLeft w:val="0"/>
      <w:marRight w:val="0"/>
      <w:marTop w:val="0"/>
      <w:marBottom w:val="0"/>
      <w:divBdr>
        <w:top w:val="none" w:sz="0" w:space="0" w:color="auto"/>
        <w:left w:val="none" w:sz="0" w:space="0" w:color="auto"/>
        <w:bottom w:val="none" w:sz="0" w:space="0" w:color="auto"/>
        <w:right w:val="none" w:sz="0" w:space="0" w:color="auto"/>
      </w:divBdr>
      <w:divsChild>
        <w:div w:id="2038001000">
          <w:marLeft w:val="0"/>
          <w:marRight w:val="0"/>
          <w:marTop w:val="0"/>
          <w:marBottom w:val="0"/>
          <w:divBdr>
            <w:top w:val="none" w:sz="0" w:space="0" w:color="auto"/>
            <w:left w:val="none" w:sz="0" w:space="0" w:color="auto"/>
            <w:bottom w:val="none" w:sz="0" w:space="0" w:color="auto"/>
            <w:right w:val="none" w:sz="0" w:space="0" w:color="auto"/>
          </w:divBdr>
          <w:divsChild>
            <w:div w:id="423503998">
              <w:marLeft w:val="0"/>
              <w:marRight w:val="0"/>
              <w:marTop w:val="0"/>
              <w:marBottom w:val="0"/>
              <w:divBdr>
                <w:top w:val="none" w:sz="0" w:space="0" w:color="auto"/>
                <w:left w:val="none" w:sz="0" w:space="0" w:color="auto"/>
                <w:bottom w:val="none" w:sz="0" w:space="0" w:color="auto"/>
                <w:right w:val="none" w:sz="0" w:space="0" w:color="auto"/>
              </w:divBdr>
              <w:divsChild>
                <w:div w:id="1686664771">
                  <w:marLeft w:val="0"/>
                  <w:marRight w:val="0"/>
                  <w:marTop w:val="0"/>
                  <w:marBottom w:val="0"/>
                  <w:divBdr>
                    <w:top w:val="none" w:sz="0" w:space="0" w:color="auto"/>
                    <w:left w:val="none" w:sz="0" w:space="0" w:color="auto"/>
                    <w:bottom w:val="none" w:sz="0" w:space="0" w:color="auto"/>
                    <w:right w:val="none" w:sz="0" w:space="0" w:color="auto"/>
                  </w:divBdr>
                  <w:divsChild>
                    <w:div w:id="582107820">
                      <w:marLeft w:val="0"/>
                      <w:marRight w:val="0"/>
                      <w:marTop w:val="0"/>
                      <w:marBottom w:val="0"/>
                      <w:divBdr>
                        <w:top w:val="none" w:sz="0" w:space="0" w:color="auto"/>
                        <w:left w:val="none" w:sz="0" w:space="0" w:color="auto"/>
                        <w:bottom w:val="none" w:sz="0" w:space="0" w:color="auto"/>
                        <w:right w:val="none" w:sz="0" w:space="0" w:color="auto"/>
                      </w:divBdr>
                      <w:divsChild>
                        <w:div w:id="1194467041">
                          <w:marLeft w:val="0"/>
                          <w:marRight w:val="0"/>
                          <w:marTop w:val="0"/>
                          <w:marBottom w:val="0"/>
                          <w:divBdr>
                            <w:top w:val="none" w:sz="0" w:space="0" w:color="auto"/>
                            <w:left w:val="none" w:sz="0" w:space="0" w:color="auto"/>
                            <w:bottom w:val="none" w:sz="0" w:space="0" w:color="auto"/>
                            <w:right w:val="none" w:sz="0" w:space="0" w:color="auto"/>
                          </w:divBdr>
                          <w:divsChild>
                            <w:div w:id="587689169">
                              <w:marLeft w:val="0"/>
                              <w:marRight w:val="0"/>
                              <w:marTop w:val="0"/>
                              <w:marBottom w:val="0"/>
                              <w:divBdr>
                                <w:top w:val="none" w:sz="0" w:space="0" w:color="auto"/>
                                <w:left w:val="none" w:sz="0" w:space="0" w:color="auto"/>
                                <w:bottom w:val="none" w:sz="0" w:space="0" w:color="auto"/>
                                <w:right w:val="none" w:sz="0" w:space="0" w:color="auto"/>
                              </w:divBdr>
                              <w:divsChild>
                                <w:div w:id="102841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853066">
      <w:bodyDiv w:val="1"/>
      <w:marLeft w:val="0"/>
      <w:marRight w:val="0"/>
      <w:marTop w:val="0"/>
      <w:marBottom w:val="0"/>
      <w:divBdr>
        <w:top w:val="none" w:sz="0" w:space="0" w:color="auto"/>
        <w:left w:val="none" w:sz="0" w:space="0" w:color="auto"/>
        <w:bottom w:val="none" w:sz="0" w:space="0" w:color="auto"/>
        <w:right w:val="none" w:sz="0" w:space="0" w:color="auto"/>
      </w:divBdr>
    </w:div>
    <w:div w:id="1835563565">
      <w:bodyDiv w:val="1"/>
      <w:marLeft w:val="0"/>
      <w:marRight w:val="0"/>
      <w:marTop w:val="0"/>
      <w:marBottom w:val="0"/>
      <w:divBdr>
        <w:top w:val="none" w:sz="0" w:space="0" w:color="auto"/>
        <w:left w:val="none" w:sz="0" w:space="0" w:color="auto"/>
        <w:bottom w:val="none" w:sz="0" w:space="0" w:color="auto"/>
        <w:right w:val="none" w:sz="0" w:space="0" w:color="auto"/>
      </w:divBdr>
    </w:div>
    <w:div w:id="1868445622">
      <w:bodyDiv w:val="1"/>
      <w:marLeft w:val="0"/>
      <w:marRight w:val="0"/>
      <w:marTop w:val="0"/>
      <w:marBottom w:val="0"/>
      <w:divBdr>
        <w:top w:val="none" w:sz="0" w:space="0" w:color="auto"/>
        <w:left w:val="none" w:sz="0" w:space="0" w:color="auto"/>
        <w:bottom w:val="none" w:sz="0" w:space="0" w:color="auto"/>
        <w:right w:val="none" w:sz="0" w:space="0" w:color="auto"/>
      </w:divBdr>
    </w:div>
    <w:div w:id="1934587838">
      <w:bodyDiv w:val="1"/>
      <w:marLeft w:val="0"/>
      <w:marRight w:val="0"/>
      <w:marTop w:val="0"/>
      <w:marBottom w:val="0"/>
      <w:divBdr>
        <w:top w:val="none" w:sz="0" w:space="0" w:color="auto"/>
        <w:left w:val="none" w:sz="0" w:space="0" w:color="auto"/>
        <w:bottom w:val="none" w:sz="0" w:space="0" w:color="auto"/>
        <w:right w:val="none" w:sz="0" w:space="0" w:color="auto"/>
      </w:divBdr>
    </w:div>
    <w:div w:id="212141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A2577-2F51-4179-B3F5-538E22591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3083</Words>
  <Characters>17578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_</vt:lpstr>
    </vt:vector>
  </TitlesOfParts>
  <Manager/>
  <Company/>
  <LinksUpToDate>false</LinksUpToDate>
  <CharactersWithSpaces>20620</CharactersWithSpaces>
  <SharedDoc>false</SharedDoc>
  <HyperlinkBase>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subject>
  <dc:creator/>
  <cp:keywords> </cp:keywords>
  <dc:description> </dc:description>
  <cp:lastModifiedBy/>
  <cp:revision>1</cp:revision>
  <cp:lastPrinted>2013-12-09T14:05:00Z</cp:lastPrinted>
  <dcterms:created xsi:type="dcterms:W3CDTF">2015-02-08T17:08:00Z</dcterms:created>
  <dcterms:modified xsi:type="dcterms:W3CDTF">2015-02-08T20:08:00Z</dcterms:modified>
  <cp:category> </cp:category>
  <cp:contentStatus>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#26801277_v1</vt:lpwstr>
  </property>
</Properties>
</file>