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0" w:type="dxa"/>
        <w:tblInd w:w="-162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3978"/>
        <w:gridCol w:w="3240"/>
      </w:tblGrid>
      <w:tr>
        <w:tc>
          <w:tcPr>
            <w:tcW w:w="2772" w:type="dxa"/>
            <w:tcBorders>
              <w:top w:val="single" w:sz="24" w:space="0" w:color="auto"/>
              <w:left w:val="single" w:sz="24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6.55pt;margin-top:75.5pt;width:115.5pt;height:87.75pt;z-index:251659264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  <w:r>
              <w:rPr>
                <w:szCs w:val="24"/>
              </w:rPr>
              <w:pict>
                <v:rect id="_x0000_s1027" style="position:absolute;margin-left:3.05pt;margin-top:-6.8pt;width:112.5pt;height:114.2pt;z-index:251661312;mso-wrap-distance-left:2.88pt;mso-wrap-distance-top:2.88pt;mso-wrap-distance-right:2.88pt;mso-wrap-distance-bottom:2.88pt" o:preferrelative="t" filled="f" stroked="f" insetpen="t" o:cliptowrap="t">
                  <v:imagedata r:id="rId8" o:title=""/>
                  <v:shadow color="#ccc"/>
                  <v:path o:extrusionok="f"/>
                  <o:lock v:ext="edit" aspectratio="t"/>
                </v:rect>
              </w:pict>
            </w:r>
          </w:p>
        </w:tc>
        <w:tc>
          <w:tcPr>
            <w:tcW w:w="7218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48"/>
                <w:szCs w:val="48"/>
              </w:rPr>
            </w:pPr>
            <w:bookmarkStart w:id="0" w:name="AgendaTitle"/>
            <w:bookmarkEnd w:id="0"/>
            <w:r>
              <w:rPr>
                <w:b/>
                <w:sz w:val="48"/>
                <w:szCs w:val="48"/>
              </w:rPr>
              <w:t>Florida Bar - RPPTL Section Construction Law Committee Monthly Telephone Conference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Cs w:val="24"/>
              </w:rPr>
            </w:pP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February 12, 2018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11:30 AM -1:00 PM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Dial-in: 888-376-5050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Participant Code: 7542148521#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</w:rPr>
            </w:pPr>
            <w:r>
              <w:rPr>
                <w:b/>
                <w:sz w:val="12"/>
                <w:szCs w:val="12"/>
              </w:rPr>
              <w:t>[Moderator Code: 12141.  To start and end recording of meeting, press #7.  To mute and unmute lines, press *7]</w:t>
            </w:r>
          </w:p>
        </w:tc>
      </w:tr>
      <w:tr>
        <w:tc>
          <w:tcPr>
            <w:tcW w:w="9990" w:type="dxa"/>
            <w:gridSpan w:val="3"/>
            <w:tcBorders>
              <w:top w:val="single" w:sz="6" w:space="0" w:color="auto"/>
              <w:left w:val="single" w:sz="2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bookmarkStart w:id="1" w:name="Names" w:colFirst="0" w:colLast="2"/>
            <w:r>
              <w:rPr>
                <w:rFonts w:ascii="Times New Roman" w:hAnsi="Times New Roman"/>
                <w:sz w:val="22"/>
                <w:szCs w:val="22"/>
              </w:rPr>
              <w:t>Meeting called by:</w:t>
            </w:r>
          </w:p>
        </w:tc>
        <w:tc>
          <w:tcPr>
            <w:tcW w:w="7218" w:type="dxa"/>
            <w:gridSpan w:val="2"/>
          </w:tcPr>
          <w:p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Scott Pence/Reese Henderson, Jr./Neal Sivyer</w:t>
            </w:r>
          </w:p>
        </w:tc>
      </w:tr>
      <w:tr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Type of meeting:</w:t>
            </w:r>
          </w:p>
        </w:tc>
        <w:tc>
          <w:tcPr>
            <w:tcW w:w="7218" w:type="dxa"/>
            <w:gridSpan w:val="2"/>
          </w:tcPr>
          <w:p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RPPTL Construction Law Committee Monthly Telephone Conference</w:t>
            </w:r>
          </w:p>
        </w:tc>
      </w:tr>
      <w:bookmarkEnd w:id="1"/>
      <w:tr>
        <w:tc>
          <w:tcPr>
            <w:tcW w:w="9990" w:type="dxa"/>
            <w:gridSpan w:val="3"/>
            <w:tcBorders>
              <w:left w:val="single" w:sz="2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bookmarkStart w:id="2" w:name="Topics"/>
            <w:bookmarkEnd w:id="2"/>
            <w:r>
              <w:rPr>
                <w:bCs/>
                <w:color w:val="000000" w:themeColor="text1"/>
              </w:rPr>
              <w:t>Introduction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Scott Pence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Approval of Minutes</w:t>
            </w:r>
          </w:p>
        </w:tc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Rob Doan, Secretary</w:t>
            </w:r>
          </w:p>
        </w:tc>
      </w:tr>
      <w:tr>
        <w:trPr>
          <w:trHeight w:val="225"/>
        </w:trP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  <w:u w:val="single"/>
              </w:rPr>
              <w:t>Subcommittee Reports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</w:p>
        </w:tc>
      </w:tr>
      <w:tr>
        <w:trPr>
          <w:trHeight w:val="225"/>
        </w:trPr>
        <w:tc>
          <w:tcPr>
            <w:tcW w:w="675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ABA Forum Liaison - </w:t>
            </w:r>
          </w:p>
        </w:tc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Cary Wright</w:t>
            </w:r>
          </w:p>
        </w:tc>
      </w:tr>
      <w:tr>
        <w:trPr>
          <w:trHeight w:val="225"/>
        </w:trP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ADR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Deborah </w:t>
            </w:r>
            <w:proofErr w:type="spellStart"/>
            <w:r>
              <w:rPr>
                <w:bCs/>
                <w:color w:val="000000" w:themeColor="text1"/>
                <w:sz w:val="20"/>
              </w:rPr>
              <w:t>Mastin</w:t>
            </w:r>
            <w:proofErr w:type="spellEnd"/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Certification Exam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Alex Espino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Certification Review Course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Deborah </w:t>
            </w:r>
            <w:proofErr w:type="spellStart"/>
            <w:r>
              <w:rPr>
                <w:bCs/>
                <w:color w:val="000000" w:themeColor="text1"/>
                <w:sz w:val="20"/>
              </w:rPr>
              <w:t>Mastin</w:t>
            </w:r>
            <w:proofErr w:type="spellEnd"/>
            <w:r>
              <w:rPr>
                <w:bCs/>
                <w:color w:val="000000" w:themeColor="text1"/>
                <w:sz w:val="20"/>
              </w:rPr>
              <w:t xml:space="preserve"> and Mindy Gentile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Law Institute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Sanjay Kurian 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Litigation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Neal Sivyer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Regulation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Fred Dudley and Steve Sellers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Transactions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Claramargaret Groover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Contractor’s University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Lee Weintraub and Cary Wright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Legislative Subcommittee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Sanjay Kurian </w:t>
            </w:r>
            <w:r>
              <w:rPr>
                <w:bCs/>
                <w:color w:val="000000"/>
                <w:sz w:val="20"/>
              </w:rPr>
              <w:t>and Sean Mickley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Membership Subcommittee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David </w:t>
            </w:r>
            <w:proofErr w:type="spellStart"/>
            <w:r>
              <w:rPr>
                <w:color w:val="000000" w:themeColor="text1"/>
                <w:sz w:val="20"/>
              </w:rPr>
              <w:t>Zulian</w:t>
            </w:r>
            <w:proofErr w:type="spellEnd"/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Newsletter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Tim Bench and Tyler </w:t>
            </w:r>
            <w:proofErr w:type="spellStart"/>
            <w:r>
              <w:rPr>
                <w:bCs/>
                <w:color w:val="000000" w:themeColor="text1"/>
                <w:sz w:val="20"/>
              </w:rPr>
              <w:t>Derr</w:t>
            </w:r>
            <w:proofErr w:type="spellEnd"/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Publications Subcommittee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Brett Henson and Kellie Humphries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Small Business Programs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Lisa Colon-Heron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Website Subcommittee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9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Brent Zimmerman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CLE Subcommittee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Randy Dow and Scott Lehman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>
            <w:pPr>
              <w:rPr>
                <w:bCs/>
                <w:color w:val="000000" w:themeColor="text1"/>
                <w:highlight w:val="yellow"/>
              </w:rPr>
            </w:pPr>
            <w:r>
              <w:rPr>
                <w:bCs/>
                <w:color w:val="000000" w:themeColor="text1"/>
              </w:rPr>
              <w:t>CLE Presentation – “</w:t>
            </w:r>
            <w:r>
              <w:rPr>
                <w:bCs/>
                <w:color w:val="000000" w:themeColor="text1"/>
              </w:rPr>
              <w:t xml:space="preserve">Stucco </w:t>
            </w:r>
            <w:bookmarkStart w:id="3" w:name="_GoBack"/>
            <w:bookmarkEnd w:id="3"/>
            <w:r>
              <w:rPr>
                <w:bCs/>
                <w:color w:val="000000" w:themeColor="text1"/>
              </w:rPr>
              <w:t>(</w:t>
            </w:r>
            <w:proofErr w:type="spellStart"/>
            <w:r>
              <w:rPr>
                <w:bCs/>
                <w:color w:val="000000" w:themeColor="text1"/>
              </w:rPr>
              <w:t>Cementitious</w:t>
            </w:r>
            <w:proofErr w:type="spellEnd"/>
            <w:r>
              <w:rPr>
                <w:bCs/>
                <w:color w:val="000000" w:themeColor="text1"/>
              </w:rPr>
              <w:t xml:space="preserve"> Finish) Claims: How to Prevent, Prepare For and Defend Them</w:t>
            </w:r>
            <w:r>
              <w:rPr>
                <w:bCs/>
                <w:color w:val="000000" w:themeColor="text1"/>
              </w:rPr>
              <w:t>”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Douglas K. </w:t>
            </w:r>
            <w:proofErr w:type="spellStart"/>
            <w:r>
              <w:rPr>
                <w:bCs/>
                <w:color w:val="000000" w:themeColor="text1"/>
                <w:sz w:val="20"/>
              </w:rPr>
              <w:t>Gartenlaub</w:t>
            </w:r>
            <w:proofErr w:type="spellEnd"/>
            <w:r>
              <w:rPr>
                <w:bCs/>
                <w:color w:val="000000" w:themeColor="text1"/>
                <w:sz w:val="20"/>
              </w:rPr>
              <w:t>, Esq., of Burr &amp; Forman, LLP in Orlando, FL</w:t>
            </w:r>
          </w:p>
        </w:tc>
      </w:tr>
      <w:tr>
        <w:trPr>
          <w:trHeight w:val="144"/>
        </w:trPr>
        <w:tc>
          <w:tcPr>
            <w:tcW w:w="675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>
            <w:pPr>
              <w:rPr>
                <w:bCs/>
                <w:color w:val="000000" w:themeColor="text1"/>
              </w:rPr>
            </w:pPr>
          </w:p>
        </w:tc>
        <w:tc>
          <w:tcPr>
            <w:tcW w:w="324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</w:tbl>
    <w:p>
      <w:pPr>
        <w:rPr>
          <w:lang w:val="en-GB"/>
        </w:rPr>
      </w:pPr>
      <w:bookmarkStart w:id="4" w:name="AdditionalInformation"/>
      <w:bookmarkEnd w:id="4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76" w:right="1440" w:bottom="576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  <w:r>
      <w:rPr>
        <w:rStyle w:val="DocID"/>
      </w:rPr>
      <w:fldChar w:fldCharType="begin"/>
    </w:r>
    <w:r>
      <w:rPr>
        <w:rStyle w:val="DocID"/>
      </w:rPr>
      <w:instrText xml:space="preserve"> DOCPROPERTY "DocID" \* MERGEFORMAT </w:instrText>
    </w:r>
    <w:r>
      <w:rPr>
        <w:rStyle w:val="DocID"/>
      </w:rPr>
      <w:fldChar w:fldCharType="separate"/>
    </w:r>
    <w:r>
      <w:rPr>
        <w:rStyle w:val="DocID"/>
      </w:rPr>
      <w:t>113883923.1</w:t>
    </w:r>
    <w:r>
      <w:rPr>
        <w:rStyle w:val="DocID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C069C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53BB5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removePersonalInformation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egacyDocIDRemoved" w:val="Tru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xmsonormal">
    <w:name w:val="x_msonormal"/>
    <w:basedOn w:val="Normal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RPPTL Insurance &amp; Surety Committee Monthly Telephon Conference</vt:lpstr>
    </vt:vector>
  </TitlesOfParts>
  <Manager/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RPPTL Insurance &amp; Surety Committee Monthly Telephon Conference</dc:title>
  <dc:subject>Introduction</dc:subject>
  <dc:creator/>
  <cp:keywords/>
  <dc:description/>
  <cp:lastModifiedBy/>
  <cp:revision>1</cp:revision>
  <dcterms:created xsi:type="dcterms:W3CDTF">2018-02-09T17:50:00Z</dcterms:created>
  <dcterms:modified xsi:type="dcterms:W3CDTF">2018-02-09T17:50:00Z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113883923.1</vt:lpwstr>
  </property>
</Properties>
</file>